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附件2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新风除湿系统技术要求应答表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50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57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94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4055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采购技术要求</w:t>
            </w:r>
          </w:p>
        </w:tc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新风除湿系统</w:t>
            </w:r>
          </w:p>
        </w:tc>
        <w:tc>
          <w:tcPr>
            <w:tcW w:w="40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1、除湿系统重量上限：52kg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2、外型：</w:t>
            </w:r>
            <w:r>
              <w:rPr>
                <w:rFonts w:hint="eastAsia" w:ascii="东文宋体" w:hAnsi="东文宋体" w:eastAsia="东文宋体" w:cs="东文宋体"/>
                <w:lang w:val="en-US" w:eastAsia="zh-CN"/>
              </w:rPr>
              <w:t>≤</w:t>
            </w:r>
            <w:r>
              <w:rPr>
                <w:rFonts w:hint="eastAsia"/>
                <w:lang w:val="en-US" w:eastAsia="zh-CN"/>
              </w:rPr>
              <w:t>840×682×270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汉仪方隶简" w:hAnsi="汉仪方隶简" w:eastAsia="汉仪方隶简" w:cs="汉仪方隶简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3、新风口直径：</w:t>
            </w:r>
            <w:r>
              <w:rPr>
                <w:rFonts w:hint="eastAsia" w:ascii="东文宋体" w:hAnsi="东文宋体" w:eastAsia="东文宋体" w:cs="东文宋体"/>
                <w:lang w:val="en-US" w:eastAsia="zh-CN"/>
              </w:rPr>
              <w:t>≥</w:t>
            </w:r>
            <w:r>
              <w:rPr>
                <w:rFonts w:hint="eastAsia" w:ascii="寰蒋闆呴粦" w:hAnsi="寰蒋闆呴粦" w:eastAsia="寰蒋闆呴粦"/>
                <w:color w:val="000000"/>
                <w:sz w:val="16"/>
                <w:szCs w:val="24"/>
              </w:rPr>
              <w:t>￠</w:t>
            </w:r>
            <w:r>
              <w:rPr>
                <w:rFonts w:hint="eastAsia" w:ascii="汉仪方隶简" w:hAnsi="汉仪方隶简" w:eastAsia="汉仪方隶简" w:cs="汉仪方隶简"/>
                <w:lang w:val="en-US" w:eastAsia="zh-CN"/>
              </w:rPr>
              <w:t>147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回风口、送</w:t>
            </w:r>
            <w:r>
              <w:rPr>
                <w:rFonts w:hint="eastAsia"/>
                <w:lang w:val="en-US" w:eastAsia="zh-CN"/>
              </w:rPr>
              <w:t>风口直径：</w:t>
            </w:r>
            <w:r>
              <w:rPr>
                <w:rFonts w:hint="eastAsia" w:ascii="东文宋体" w:hAnsi="东文宋体" w:eastAsia="东文宋体" w:cs="东文宋体"/>
                <w:lang w:val="en-US" w:eastAsia="zh-CN"/>
              </w:rPr>
              <w:t>≥</w:t>
            </w:r>
            <w:r>
              <w:rPr>
                <w:rFonts w:hint="eastAsia" w:ascii="寰蒋闆呴粦" w:hAnsi="寰蒋闆呴粦" w:eastAsia="寰蒋闆呴粦"/>
                <w:color w:val="000000"/>
                <w:sz w:val="16"/>
                <w:szCs w:val="24"/>
              </w:rPr>
              <w:t>￠</w:t>
            </w:r>
            <w:r>
              <w:rPr>
                <w:rFonts w:hint="eastAsia"/>
                <w:lang w:val="en-US" w:eastAsia="zh-CN"/>
              </w:rPr>
              <w:t>197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5、除湿量：</w:t>
            </w:r>
            <w:r>
              <w:rPr>
                <w:rFonts w:hint="eastAsia" w:ascii="东文宋体" w:hAnsi="东文宋体" w:eastAsia="东文宋体" w:cs="东文宋体"/>
                <w:lang w:val="en-US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92L/D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6、送风风量：</w:t>
            </w:r>
            <w:r>
              <w:rPr>
                <w:rFonts w:hint="default" w:ascii="Arial" w:hAnsi="Arial" w:cs="Arial"/>
                <w:lang w:val="en-US" w:eastAsia="zh-CN"/>
              </w:rPr>
              <w:t>≧</w:t>
            </w:r>
            <w:r>
              <w:rPr>
                <w:rFonts w:hint="eastAsia"/>
                <w:lang w:val="en-US" w:eastAsia="zh-CN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㎥</w:t>
            </w:r>
            <w:r>
              <w:rPr>
                <w:rFonts w:hint="eastAsia"/>
                <w:lang w:val="en-US" w:eastAsia="zh-CN"/>
              </w:rPr>
              <w:t>/h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7、蒸发器形式：高效紫铜管套铝翅片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8、电源：220v</w:t>
            </w:r>
            <w:r>
              <w:rPr>
                <w:rFonts w:hint="eastAsia" w:ascii="汉仪方隶简" w:hAnsi="汉仪方隶简" w:eastAsia="汉仪方隶简" w:cs="汉仪方隶简"/>
                <w:lang w:val="en-US" w:eastAsia="zh-CN"/>
              </w:rPr>
              <w:t>－</w:t>
            </w:r>
            <w:r>
              <w:rPr>
                <w:rFonts w:hint="eastAsia"/>
                <w:lang w:val="en-US" w:eastAsia="zh-CN"/>
              </w:rPr>
              <w:t>50HZ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9、压缩机：全封闭压缩机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10、制冷机：R410A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11、风机</w:t>
            </w:r>
            <w:r>
              <w:rPr>
                <w:rFonts w:hint="eastAsia" w:eastAsia="宋体" w:cs="Times New Roman"/>
                <w:lang w:val="en-US" w:eastAsia="zh-CN"/>
              </w:rPr>
              <w:t>：高效EC风机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12、加热器：冷凝热回收</w:t>
            </w:r>
          </w:p>
        </w:tc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功能</w:t>
            </w:r>
          </w:p>
        </w:tc>
        <w:tc>
          <w:tcPr>
            <w:tcW w:w="40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除湿模式、新风模式、净化模式</w:t>
            </w:r>
          </w:p>
        </w:tc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寰蒋闆呴粦" w:hAnsi="寰蒋闆呴粦" w:eastAsia="寰蒋闆呴粦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40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eastAsia="寰蒋闆呴粦"/>
                <w:lang w:val="en-US" w:eastAsia="zh-CN"/>
              </w:rPr>
            </w:pP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</w:rPr>
              <w:t>1、以上方案报价价格为30日内有效； 2、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  <w:lang w:eastAsia="zh-CN"/>
              </w:rPr>
              <w:t>品牌供应商应提供相关产品销售授权书；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  <w:lang w:val="en-US" w:eastAsia="zh-CN"/>
              </w:rPr>
              <w:t>3、产品免费质保期为2年，电机保修5年；4、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</w:rPr>
              <w:t>本报价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  <w:lang w:eastAsia="zh-CN"/>
              </w:rPr>
              <w:t>包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</w:rPr>
              <w:t>含施工方负责开孔和安装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  <w:lang w:eastAsia="zh-CN"/>
              </w:rPr>
              <w:t>，但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</w:rPr>
              <w:t>不包含拆除及恢复费用</w:t>
            </w:r>
            <w:r>
              <w:rPr>
                <w:rFonts w:hint="eastAsia" w:ascii="寰蒋闆呴粦" w:hAnsi="寰蒋闆呴粦" w:eastAsia="寰蒋闆呴粦"/>
                <w:color w:val="000000"/>
                <w:sz w:val="21"/>
                <w:szCs w:val="21"/>
                <w:lang w:val="en-US" w:eastAsia="zh-CN"/>
              </w:rPr>
              <w:t>;5、以上报价含各类安装辅材。</w:t>
            </w:r>
          </w:p>
        </w:tc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/>
          <w:sz w:val="24"/>
          <w:lang w:val="en-US" w:eastAsia="zh-CN"/>
        </w:rPr>
      </w:pPr>
    </w:p>
    <w:p/>
    <w:sectPr>
      <w:pgSz w:w="16838" w:h="11906" w:orient="landscape"/>
      <w:pgMar w:top="1417" w:right="2098" w:bottom="1417" w:left="209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寰蒋闆呴粦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3A013"/>
    <w:rsid w:val="6EB3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2024-04-02T10:17:00Z</dcterms:created>
  <dc:creator>kylin</dc:creator>
  <cp:lastModifiedBy>kylin</cp:lastModifiedBy>
  <dcterms:modified xsi:type="dcterms:W3CDTF">2024-04-02T10:17:30Z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