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附件1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报价单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8401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3268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服务内容</w:t>
            </w:r>
          </w:p>
        </w:tc>
        <w:tc>
          <w:tcPr>
            <w:tcW w:w="862" w:type="pc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四川省审计厅办公用房维修改造项目设计、投资概算服务采购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2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详见采购需求</w:t>
            </w:r>
          </w:p>
        </w:tc>
        <w:tc>
          <w:tcPr>
            <w:tcW w:w="862" w:type="pc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firstLine="480" w:firstLineChars="20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最终报价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：  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备注：1.本项目预算1.5万元人民币。最终报价超过采购预算的报价文件无效。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2.成交原则为最终报价最低的供应商为成交供应商。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40" w:firstLineChars="3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3.完成时间：4月10日前。</w:t>
            </w: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</w:t>
      </w:r>
    </w:p>
    <w:p>
      <w:pPr>
        <w:ind w:firstLine="7067" w:firstLineChars="2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28"/>
          <w:szCs w:val="28"/>
          <w:lang w:val="en-US" w:eastAsia="zh-CN"/>
        </w:rPr>
        <w:t>报价人：（单位全称）盖章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  <w:sectPr>
          <w:pgSz w:w="16838" w:h="11906" w:orient="landscape"/>
          <w:pgMar w:top="1417" w:right="2098" w:bottom="1417" w:left="2098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2024年4月1日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本招标项目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位于成都市锦江区永兴巷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，建筑面积约1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00平方米，投资约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111.88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，采购内容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为办公用房的装修设计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及投资概算服务。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采购内容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建筑层高：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3.3m，结构板厚100mm。涉及的专业包括建筑装饰改造，强电包含配电、照明、插座、空调。弱电包括电话及网络。给排水专业内容为卫生间给排水系统。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2、设计内容：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）谈话室：包含工作室、谈话间及卫生间，总面积约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32㎡。包含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监控设备、录音设备、安防设备、消防设备等强弱电设计及全屋软包装修设计。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8楼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、送达审计室总面积为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530㎡，约26间。包括地面、顶面、门、灯具的维修改造设计，设计风格以绿色、简约为主。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（3）8楼、17楼维修过道总面积约150㎡，包括墙面、顶面、灯具的维修改造设计，设计风格以绿色、简约为主。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卫生间设计装饰改造，约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包括墙面、顶面、灯具、给排水等维修改造设计，并包含隔断、洗手台池等软装设计。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为保持装修风格一致性，以上第（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）项有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维修改造设计图纸作为参考。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3、有关要求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项目设计应符合维修规划以及《党政机关办公用房建设标准》等有关标准和规范要求，包含对原建筑物或者设施设备现状等进行描述，说明项目实施可行性，同时进行安全设施设计，明确项目维修内容、维修规模、维修标准、主要材料、设备规格和技术参数等设计方案，并据此编制投资概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（2）项目投资概算（投资概算应当包括工程费用、工程建设其他费用、预备费用等国家规定的项目建设所需全部费用）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（3）设计经费预算最高不超过1.5万元，要求4月10日之前完成项目设计和概算编制工作。</w:t>
      </w:r>
    </w:p>
    <w:p>
      <w:pPr>
        <w:jc w:val="center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17" w:bottom="2098" w:left="141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SC">
    <w:panose1 w:val="020B0600000000000000"/>
    <w:charset w:val="86"/>
    <w:family w:val="auto"/>
    <w:pitch w:val="default"/>
    <w:sig w:usb0="30000083" w:usb1="2BDF3C10" w:usb2="00000016" w:usb3="00000000" w:csb0="602E0107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21E6B"/>
    <w:rsid w:val="7E92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2024-03-27T18:02:00Z</dcterms:created>
  <dc:creator>kylin</dc:creator>
  <cp:lastModifiedBy>kylin</cp:lastModifiedBy>
  <dcterms:modified xsi:type="dcterms:W3CDTF">2024-03-27T18:02:48Z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