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附件1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报价单</w:t>
      </w:r>
    </w:p>
    <w:bookmarkEnd w:id="0"/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7"/>
        <w:gridCol w:w="2438"/>
        <w:gridCol w:w="1761"/>
        <w:gridCol w:w="5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基站空调详细要求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单价报价</w:t>
            </w:r>
          </w:p>
        </w:tc>
        <w:tc>
          <w:tcPr>
            <w:tcW w:w="564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1675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979" w:type="pct"/>
            <w:noWrap w:val="0"/>
            <w:vAlign w:val="top"/>
          </w:tcPr>
          <w:p>
            <w:pPr>
              <w:pStyle w:val="3"/>
              <w:ind w:firstLine="360" w:firstLineChars="200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大金基站</w:t>
            </w:r>
            <w:r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  <w:t>规格（匹数）：5P，额定工作电压：220V，变频；额定制冷量≥12500W；额定制冷功率≤3750W，循环风量≥2700m³/h；具有来电自启功能，掉电再次来电后恢复至原设置参数并自动运行；具有启动延时功能：通过设置延时启动时间使压缩机与风机进行错时启动，降低启动电流，降低对电网的冲击，保护电网平衡运行。具有压缩机排气保护功能：当压缩机排气温度过高时，自动停机保护；具有低压压力保护功能：当制冷系统内冷媒压力过低时，自动停机保护；具有高压压力保护功能：当制冷系统内冷媒压力过高时，自动停机保护</w:t>
            </w: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；</w:t>
            </w:r>
            <w:r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  <w:t>标配RS485监控接口，实现远端监控及操作</w:t>
            </w: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1台</w:t>
            </w:r>
          </w:p>
        </w:tc>
        <w:tc>
          <w:tcPr>
            <w:tcW w:w="1675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本空调原厂质保期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（2年）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结束后再延长3年维保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（包括但不限于：一年至少2次巡检并出具巡检报告、一年至少2次内、外机清洗、制冷剂检查和更换、滤网等易耗品更替等）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3年</w:t>
            </w:r>
          </w:p>
        </w:tc>
        <w:tc>
          <w:tcPr>
            <w:tcW w:w="1675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最终报价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：     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备注：1.本项目预算3万元。最终报价超过采购预算的报价文件无效。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84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2.最终报价等于单价报价乘以数量。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840" w:firstLineChars="3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3.成交原则为最终报价最低的供应商为成交供应商。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67" w:firstLineChars="2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</w:t>
      </w:r>
      <w:r>
        <w:rPr>
          <w:rFonts w:hint="eastAsia"/>
          <w:b/>
          <w:bCs/>
          <w:sz w:val="28"/>
          <w:szCs w:val="28"/>
          <w:lang w:val="en-US" w:eastAsia="zh-CN"/>
        </w:rPr>
        <w:t>报价人：（单位全称）盖章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 2023年   月   日</w:t>
      </w:r>
    </w:p>
    <w:p>
      <w:pPr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p/>
    <w:sectPr>
      <w:pgSz w:w="16838" w:h="11906" w:orient="landscape"/>
      <w:pgMar w:top="720" w:right="720" w:bottom="720" w:left="720" w:header="851" w:footer="992" w:gutter="0"/>
      <w:pgNumType w:fmt="numberInDash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BB70B"/>
    <w:rsid w:val="355B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widowControl/>
      <w:adjustRightInd w:val="0"/>
      <w:snapToGrid w:val="0"/>
    </w:pPr>
    <w:rPr>
      <w:rFonts w:ascii="宋体" w:hAnsi="宋体" w:cs="黑体"/>
      <w:sz w:val="18"/>
      <w:szCs w:val="18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2023-05-04T18:06:00Z</dcterms:created>
  <dc:creator>kylin</dc:creator>
  <cp:lastModifiedBy>kylin</cp:lastModifiedBy>
  <dcterms:modified xsi:type="dcterms:W3CDTF">2023-05-04T18:07:12Z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