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</w:rPr>
        <w:t>单及技术和商务应答表</w:t>
      </w:r>
    </w:p>
    <w:bookmarkEnd w:id="0"/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5970"/>
        <w:gridCol w:w="1596"/>
        <w:gridCol w:w="1972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pct"/>
            <w:gridSpan w:val="2"/>
          </w:tcPr>
          <w:p>
            <w:pPr>
              <w:jc w:val="center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参数功能及商务要求</w:t>
            </w:r>
          </w:p>
        </w:tc>
        <w:tc>
          <w:tcPr>
            <w:tcW w:w="620" w:type="pct"/>
          </w:tcPr>
          <w:p>
            <w:pPr>
              <w:jc w:val="center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响应内容</w:t>
            </w:r>
          </w:p>
        </w:tc>
        <w:tc>
          <w:tcPr>
            <w:tcW w:w="767" w:type="pct"/>
          </w:tcPr>
          <w:p>
            <w:pPr>
              <w:jc w:val="center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品牌规格型号</w:t>
            </w:r>
          </w:p>
        </w:tc>
        <w:tc>
          <w:tcPr>
            <w:tcW w:w="580" w:type="pct"/>
          </w:tcPr>
          <w:p>
            <w:pPr>
              <w:jc w:val="center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709" w:type="pct"/>
            <w:vMerge w:val="restart"/>
            <w:vAlign w:val="center"/>
          </w:tcPr>
          <w:p>
            <w:pPr>
              <w:pStyle w:val="3"/>
              <w:spacing w:line="360" w:lineRule="exact"/>
              <w:ind w:firstLine="0" w:firstLineChars="0"/>
              <w:outlineLvl w:val="2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万兆光纤交换机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需求</w:t>
            </w:r>
          </w:p>
        </w:tc>
        <w:tc>
          <w:tcPr>
            <w:tcW w:w="2322" w:type="pct"/>
            <w:vAlign w:val="center"/>
          </w:tcPr>
          <w:p>
            <w:pPr>
              <w:rPr>
                <w:rFonts w:hint="default" w:eastAsia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1.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10GE光口≥16，万兆多模光模块≥6，40G/100G QSFP 28端口≥2,配符合安装需求长度的光纤线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Merge w:val="restar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Merge w:val="restar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09" w:type="pct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2" w:type="pct"/>
            <w:vAlign w:val="center"/>
          </w:tcPr>
          <w:p>
            <w:pPr>
              <w:rPr>
                <w:rFonts w:hint="default" w:eastAsia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 xml:space="preserve">2. </w:t>
            </w:r>
            <w:r>
              <w:rPr>
                <w:rFonts w:hint="eastAsia"/>
                <w:kern w:val="0"/>
                <w:sz w:val="20"/>
                <w:lang w:eastAsia="zh-CN"/>
              </w:rPr>
              <w:t>交换容量≥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2.56Tbps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9" w:type="pct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2" w:type="pct"/>
            <w:vAlign w:val="center"/>
          </w:tcPr>
          <w:p>
            <w:pPr>
              <w:rPr>
                <w:rFonts w:hint="default" w:eastAsia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 xml:space="preserve">. </w:t>
            </w:r>
            <w:r>
              <w:rPr>
                <w:rFonts w:hint="eastAsia"/>
                <w:kern w:val="0"/>
                <w:sz w:val="20"/>
                <w:lang w:eastAsia="zh-CN"/>
              </w:rPr>
              <w:t>包转发率≥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1260Mpps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709" w:type="pct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2" w:type="pct"/>
            <w:vAlign w:val="center"/>
          </w:tcPr>
          <w:p>
            <w:pPr>
              <w:rPr>
                <w:rFonts w:hint="default" w:eastAsia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4.实配电源数≥2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709" w:type="pct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2" w:type="pct"/>
            <w:vAlign w:val="center"/>
          </w:tcPr>
          <w:p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5.实配风扇数≥2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709" w:type="pct"/>
            <w:vMerge w:val="continue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2" w:type="pct"/>
            <w:vAlign w:val="center"/>
          </w:tcPr>
          <w:p>
            <w:pPr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6.产品需提供工信部入网证书、3C证书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709" w:type="pct"/>
            <w:vAlign w:val="center"/>
          </w:tcPr>
          <w:p>
            <w:pPr>
              <w:pStyle w:val="3"/>
              <w:spacing w:line="360" w:lineRule="exact"/>
              <w:ind w:firstLine="0" w:firstLineChars="0"/>
              <w:outlineLvl w:val="2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HBA卡（或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万兆光纤网卡）需求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6块HBA卡（或万兆光纤网卡）带多模光模块，需适配</w:t>
            </w:r>
            <w:r>
              <w:rPr>
                <w:rFonts w:hint="eastAsia"/>
                <w:kern w:val="0"/>
                <w:sz w:val="20"/>
                <w:lang w:eastAsia="zh-CN"/>
              </w:rPr>
              <w:t>浪潮服务器NF8470M3、NF8465M4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709" w:type="pct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其他要求</w:t>
            </w:r>
          </w:p>
          <w:p>
            <w:pPr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报价应包含布线、运输和安装等所有费用。</w:t>
            </w:r>
            <w:r>
              <w:rPr>
                <w:rFonts w:hint="eastAsia"/>
                <w:kern w:val="0"/>
                <w:sz w:val="20"/>
                <w:lang w:eastAsia="zh-CN"/>
              </w:rPr>
              <w:t>安装后完成性能测试，在不改变服务器现有千兆网卡对外通信的基础上，满足组网间的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两台服务器间通信带宽不低于万兆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09" w:type="pct"/>
            <w:vMerge w:val="continue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签订合同后10天内生产安装完毕，</w:t>
            </w:r>
            <w:r>
              <w:rPr>
                <w:rFonts w:hint="eastAsia"/>
                <w:kern w:val="0"/>
                <w:sz w:val="20"/>
                <w:lang w:eastAsia="zh-CN"/>
              </w:rPr>
              <w:t>提供</w:t>
            </w:r>
            <w:r>
              <w:rPr>
                <w:rFonts w:hint="eastAsia"/>
                <w:kern w:val="0"/>
                <w:sz w:val="20"/>
              </w:rPr>
              <w:t>整套</w:t>
            </w:r>
            <w:r>
              <w:rPr>
                <w:rFonts w:hint="eastAsia"/>
                <w:kern w:val="0"/>
                <w:sz w:val="20"/>
                <w:lang w:eastAsia="zh-CN"/>
              </w:rPr>
              <w:t>系统质</w:t>
            </w:r>
            <w:r>
              <w:rPr>
                <w:rFonts w:hint="eastAsia"/>
                <w:kern w:val="0"/>
                <w:sz w:val="20"/>
              </w:rPr>
              <w:t>保不少于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年。</w:t>
            </w:r>
          </w:p>
        </w:tc>
        <w:tc>
          <w:tcPr>
            <w:tcW w:w="62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总报价：   元（大写：      元）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                  </w:t>
      </w:r>
      <w:r>
        <w:rPr>
          <w:rFonts w:hint="eastAsia"/>
          <w:b/>
          <w:bCs/>
          <w:sz w:val="28"/>
          <w:szCs w:val="28"/>
        </w:rPr>
        <w:t>报价人：（单位全称）盖章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  2022年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    日</w:t>
      </w:r>
    </w:p>
    <w:p/>
    <w:sectPr>
      <w:pgSz w:w="16838" w:h="11906" w:orient="landscape"/>
      <w:pgMar w:top="1417" w:right="2098" w:bottom="141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33"/>
    <w:rsid w:val="00382705"/>
    <w:rsid w:val="006C3495"/>
    <w:rsid w:val="00840B33"/>
    <w:rsid w:val="370DDDD2"/>
    <w:rsid w:val="3EAF1FCE"/>
    <w:rsid w:val="57D9E32C"/>
    <w:rsid w:val="59F3F72A"/>
    <w:rsid w:val="5FEFDACB"/>
    <w:rsid w:val="6FDB744E"/>
    <w:rsid w:val="CBFAA9F3"/>
    <w:rsid w:val="DC3D285F"/>
    <w:rsid w:val="EBFF1353"/>
    <w:rsid w:val="F5BE39D2"/>
    <w:rsid w:val="F9FD053C"/>
    <w:rsid w:val="FFFFF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line="560" w:lineRule="exact"/>
      <w:ind w:firstLine="880" w:firstLineChars="200"/>
      <w:jc w:val="left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line="560" w:lineRule="exact"/>
      <w:ind w:firstLine="640" w:firstLineChars="200"/>
      <w:outlineLvl w:val="2"/>
    </w:pPr>
    <w:rPr>
      <w:rFonts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0"/>
    <w:rPr>
      <w:rFonts w:ascii="Arial" w:hAnsi="Arial" w:eastAsia="黑体" w:cs="Times New Roman"/>
      <w:szCs w:val="24"/>
    </w:rPr>
  </w:style>
  <w:style w:type="character" w:customStyle="1" w:styleId="12">
    <w:name w:val="标题 3 字符"/>
    <w:basedOn w:val="8"/>
    <w:link w:val="3"/>
    <w:qFormat/>
    <w:uiPriority w:val="0"/>
    <w:rPr>
      <w:rFonts w:ascii="Calibri" w:hAnsi="Calibri" w:eastAsia="楷体_GB2312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Lines>4</Lines>
  <Paragraphs>1</Paragraphs>
  <TotalTime>5</TotalTime>
  <ScaleCrop>false</ScaleCrop>
  <LinksUpToDate>false</LinksUpToDate>
  <CharactersWithSpaces>609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2022-09-02T19:06:00Z</dcterms:created>
  <dc:creator>悱 恻</dc:creator>
  <cp:lastModifiedBy>kylin</cp:lastModifiedBy>
  <cp:lastPrinted>2022-10-10T15:51:00Z</cp:lastPrinted>
  <dcterms:modified xsi:type="dcterms:W3CDTF">2022-10-14T16:01:58Z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