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right="0" w:rightChars="0" w:firstLine="0" w:firstLineChars="0"/>
        <w:jc w:val="center"/>
        <w:rPr>
          <w:rFonts w:hint="eastAsia" w:ascii="方正小标宋简体" w:hAnsi="方正小标宋简体" w:eastAsia="方正小标宋简体" w:cs="方正小标宋简体"/>
          <w:b/>
          <w:bCs/>
          <w:snapToGrid w:val="0"/>
          <w:color w:val="auto"/>
          <w:kern w:val="0"/>
          <w:sz w:val="44"/>
          <w:szCs w:val="44"/>
          <w:lang w:val="en-US" w:eastAsia="zh-CN"/>
        </w:rPr>
      </w:pPr>
      <w:bookmarkStart w:id="43" w:name="_GoBack"/>
      <w:r>
        <w:rPr>
          <w:rFonts w:hint="eastAsia" w:ascii="方正小标宋简体" w:hAnsi="方正小标宋简体" w:eastAsia="方正小标宋简体" w:cs="方正小标宋简体"/>
          <w:b/>
          <w:bCs/>
          <w:snapToGrid w:val="0"/>
          <w:color w:val="auto"/>
          <w:kern w:val="0"/>
          <w:sz w:val="44"/>
          <w:szCs w:val="44"/>
          <w:lang w:val="en-US" w:eastAsia="zh-CN"/>
        </w:rPr>
        <w:t>世界银行贷款芦山地震灾后</w:t>
      </w:r>
      <w:r>
        <w:rPr>
          <w:rFonts w:hint="eastAsia" w:ascii="方正小标宋简体" w:hAnsi="方正小标宋简体" w:eastAsia="方正小标宋简体" w:cs="方正小标宋简体"/>
          <w:b/>
          <w:bCs/>
          <w:snapToGrid w:val="0"/>
          <w:color w:val="auto"/>
          <w:kern w:val="0"/>
          <w:sz w:val="44"/>
          <w:szCs w:val="44"/>
          <w:lang w:val="en-GB" w:eastAsia="zh-CN"/>
        </w:rPr>
        <w:t>恢复</w:t>
      </w:r>
      <w:r>
        <w:rPr>
          <w:rFonts w:hint="eastAsia" w:ascii="方正小标宋简体" w:hAnsi="方正小标宋简体" w:eastAsia="方正小标宋简体" w:cs="方正小标宋简体"/>
          <w:b/>
          <w:bCs/>
          <w:snapToGrid w:val="0"/>
          <w:color w:val="auto"/>
          <w:kern w:val="0"/>
          <w:sz w:val="44"/>
          <w:szCs w:val="44"/>
          <w:lang w:val="en-US" w:eastAsia="zh-CN"/>
        </w:rPr>
        <w:t>重建项目-交通子项目审计结果</w:t>
      </w:r>
    </w:p>
    <w:bookmarkEnd w:id="43"/>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5"/>
        <w:rPr>
          <w:rFonts w:hint="default" w:ascii="Times New Roman" w:hAnsi="Times New Roman" w:eastAsia="仿宋_GB2312" w:cs="Times New Roman"/>
          <w:b/>
          <w:bCs/>
          <w:snapToGrid w:val="0"/>
          <w:kern w:val="0"/>
          <w:sz w:val="28"/>
          <w:szCs w:val="28"/>
          <w:highlight w:val="none"/>
          <w:lang w:val="en-US" w:eastAsia="zh-CN" w:bidi="ar-SA"/>
        </w:rPr>
      </w:pPr>
      <w:bookmarkStart w:id="0" w:name="_Toc24255"/>
      <w:bookmarkStart w:id="1" w:name="_Toc17089"/>
      <w:r>
        <w:rPr>
          <w:rFonts w:hint="default" w:ascii="Times New Roman" w:hAnsi="Times New Roman" w:eastAsia="仿宋_GB2312" w:cs="Times New Roman"/>
          <w:b/>
          <w:bCs/>
          <w:snapToGrid w:val="0"/>
          <w:kern w:val="0"/>
          <w:sz w:val="28"/>
          <w:szCs w:val="28"/>
          <w:highlight w:val="none"/>
          <w:lang w:val="en-US" w:eastAsia="zh-CN" w:bidi="ar-SA"/>
        </w:rPr>
        <w:t>一、审计师意见</w:t>
      </w:r>
      <w:bookmarkEnd w:id="0"/>
      <w:bookmarkEnd w:id="1"/>
    </w:p>
    <w:p>
      <w:pPr>
        <w:pStyle w:val="8"/>
        <w:tabs>
          <w:tab w:val="left" w:pos="40"/>
        </w:tabs>
        <w:spacing w:line="400" w:lineRule="exact"/>
        <w:rPr>
          <w:rFonts w:hint="default" w:ascii="Times New Roman" w:hAnsi="Times New Roman" w:eastAsia="仿宋_GB2312" w:cs="Times New Roman"/>
          <w:snapToGrid w:val="0"/>
          <w:kern w:val="0"/>
          <w:sz w:val="28"/>
          <w:szCs w:val="28"/>
          <w:highlight w:val="none"/>
          <w:lang w:val="en-US" w:eastAsia="zh-CN" w:bidi="ar-SA"/>
        </w:rPr>
      </w:pPr>
    </w:p>
    <w:p>
      <w:pPr>
        <w:pStyle w:val="9"/>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审计师意见</w:t>
      </w:r>
    </w:p>
    <w:p>
      <w:pPr>
        <w:pStyle w:val="8"/>
        <w:spacing w:line="500" w:lineRule="exact"/>
        <w:rPr>
          <w:rFonts w:hint="default" w:ascii="Times New Roman" w:hAnsi="Times New Roman" w:eastAsia="仿宋_GB2312" w:cs="Times New Roman"/>
          <w:snapToGrid w:val="0"/>
          <w:kern w:val="0"/>
          <w:sz w:val="28"/>
          <w:szCs w:val="28"/>
          <w:highlight w:val="none"/>
          <w:lang w:val="en-US" w:eastAsia="zh-CN" w:bidi="ar-SA"/>
        </w:rPr>
      </w:pPr>
    </w:p>
    <w:p>
      <w:pPr>
        <w:pStyle w:val="8"/>
        <w:spacing w:line="500" w:lineRule="exact"/>
        <w:rPr>
          <w:rFonts w:hint="default" w:ascii="Times New Roman" w:hAnsi="Times New Roman"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四川省交通运输厅公路局</w:t>
      </w:r>
      <w:r>
        <w:rPr>
          <w:rFonts w:hint="default" w:ascii="Times New Roman" w:hAnsi="Times New Roman" w:cs="Times New Roman"/>
          <w:snapToGrid w:val="0"/>
          <w:kern w:val="0"/>
          <w:sz w:val="21"/>
          <w:highlight w:val="none"/>
          <w:lang w:val="en-US" w:eastAsia="zh-CN" w:bidi="ar-SA"/>
        </w:rPr>
        <w:t>：</w:t>
      </w:r>
    </w:p>
    <w:p>
      <w:pPr>
        <w:pStyle w:val="8"/>
        <w:spacing w:line="400" w:lineRule="exact"/>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 xml:space="preserve"> </w:t>
      </w:r>
    </w:p>
    <w:p>
      <w:pPr>
        <w:pStyle w:val="11"/>
        <w:rPr>
          <w:rFonts w:hint="default" w:ascii="Times New Roman" w:hAnsi="Times New Roman" w:eastAsia="仿宋_GB2312" w:cs="Times New Roman"/>
          <w:bCs/>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我们审计了世界银行贷款芦山地震灾后</w:t>
      </w:r>
      <w:r>
        <w:rPr>
          <w:rFonts w:hint="default" w:ascii="Times New Roman" w:hAnsi="Times New Roman" w:eastAsia="仿宋_GB2312" w:cs="Times New Roman"/>
          <w:kern w:val="2"/>
          <w:sz w:val="28"/>
          <w:szCs w:val="28"/>
          <w:highlight w:val="none"/>
          <w:lang w:val="en-GB" w:eastAsia="zh-CN" w:bidi="ar-SA"/>
        </w:rPr>
        <w:t>恢复</w:t>
      </w:r>
      <w:r>
        <w:rPr>
          <w:rFonts w:hint="default" w:ascii="Times New Roman" w:hAnsi="Times New Roman" w:eastAsia="仿宋_GB2312" w:cs="Times New Roman"/>
          <w:snapToGrid w:val="0"/>
          <w:kern w:val="0"/>
          <w:sz w:val="28"/>
          <w:szCs w:val="28"/>
          <w:highlight w:val="none"/>
          <w:lang w:val="en-US" w:eastAsia="zh-CN" w:bidi="ar-SA"/>
        </w:rPr>
        <w:t>重建项目-交通子项目2019年12月31日的资金平衡表及截至该日同年度的项目进度表、贷款协定执行情况表和指定账户报表等特定目的财务报表及财务报表附注。</w:t>
      </w:r>
    </w:p>
    <w:p>
      <w:pPr>
        <w:pStyle w:val="11"/>
        <w:jc w:val="center"/>
        <w:rPr>
          <w:rFonts w:hint="default" w:ascii="Times New Roman" w:hAnsi="Times New Roman" w:eastAsia="仿宋_GB2312" w:cs="Times New Roman"/>
          <w:snapToGrid w:val="0"/>
          <w:kern w:val="0"/>
          <w:sz w:val="28"/>
          <w:szCs w:val="28"/>
          <w:highlight w:val="none"/>
          <w:lang w:val="en-US" w:eastAsia="zh-CN" w:bidi="ar-SA"/>
        </w:rPr>
      </w:pPr>
    </w:p>
    <w:p>
      <w:pPr>
        <w:pStyle w:val="12"/>
        <w:rPr>
          <w:rFonts w:hint="default" w:ascii="Times New Roman" w:hAnsi="Times New Roman" w:eastAsia="宋体" w:cs="Times New Roman"/>
          <w:b/>
          <w:snapToGrid w:val="0"/>
          <w:kern w:val="0"/>
          <w:sz w:val="28"/>
          <w:szCs w:val="28"/>
          <w:highlight w:val="none"/>
          <w:lang w:val="en-US" w:eastAsia="zh-CN" w:bidi="ar-SA"/>
        </w:rPr>
      </w:pPr>
      <w:r>
        <w:rPr>
          <w:rFonts w:hint="default" w:ascii="Times New Roman" w:hAnsi="Times New Roman" w:eastAsia="宋体" w:cs="Times New Roman"/>
          <w:b/>
          <w:bCs/>
          <w:snapToGrid w:val="0"/>
          <w:kern w:val="0"/>
          <w:sz w:val="28"/>
          <w:szCs w:val="28"/>
          <w:highlight w:val="none"/>
          <w:lang w:val="en-US" w:eastAsia="zh-CN" w:bidi="ar-SA"/>
        </w:rPr>
        <w:t>（一）项目执行机构及四川省财政厅对财务报表的责任</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编制上述财务报表中的资金平衡表、项目进度表及贷款协定执行情况表是你单位的责任，编制指定账户报表是四川省财政厅的责任，这种责任包括：</w:t>
      </w: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1．按照中国的会计准则、会计制度和本项目贷款协定的要求编制项目财务报表，并使其实现公允反映；</w:t>
      </w: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2．设计、执行和维护必要的内部控制，以使项目财务报表不存在由于舞弊或错误而导致的重大错报。</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12"/>
        <w:rPr>
          <w:rFonts w:hint="default" w:ascii="Times New Roman" w:hAnsi="Times New Roman" w:eastAsia="宋体" w:cs="Times New Roman"/>
          <w:b/>
          <w:snapToGrid w:val="0"/>
          <w:kern w:val="0"/>
          <w:sz w:val="28"/>
          <w:szCs w:val="28"/>
          <w:highlight w:val="none"/>
          <w:lang w:val="en-US" w:eastAsia="zh-CN" w:bidi="ar-SA"/>
        </w:rPr>
      </w:pPr>
      <w:r>
        <w:rPr>
          <w:rFonts w:hint="default" w:ascii="Times New Roman" w:hAnsi="Times New Roman" w:eastAsia="宋体" w:cs="Times New Roman"/>
          <w:b/>
          <w:bCs/>
          <w:snapToGrid w:val="0"/>
          <w:kern w:val="0"/>
          <w:sz w:val="28"/>
          <w:szCs w:val="28"/>
          <w:highlight w:val="none"/>
          <w:lang w:val="en-US" w:eastAsia="zh-CN" w:bidi="ar-SA"/>
        </w:rPr>
        <w:t>（二）审计责任</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我们相信，我们获取的审计证据是适当的、充分的，为发表审计意见提供了基础。</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8"/>
        <w:spacing w:line="400" w:lineRule="exact"/>
        <w:ind w:firstLine="560" w:firstLineChars="200"/>
        <w:rPr>
          <w:rFonts w:hint="default" w:ascii="Times New Roman" w:hAnsi="Times New Roman" w:cs="Times New Roman"/>
          <w:b/>
          <w:snapToGrid w:val="0"/>
          <w:kern w:val="0"/>
          <w:sz w:val="28"/>
          <w:szCs w:val="28"/>
          <w:highlight w:val="none"/>
          <w:lang w:val="en-US" w:eastAsia="zh-CN" w:bidi="ar-SA"/>
        </w:rPr>
      </w:pPr>
      <w:r>
        <w:rPr>
          <w:rFonts w:hint="default" w:ascii="Times New Roman" w:hAnsi="Times New Roman" w:cs="Times New Roman"/>
          <w:b/>
          <w:bCs/>
          <w:snapToGrid w:val="0"/>
          <w:kern w:val="0"/>
          <w:sz w:val="28"/>
          <w:szCs w:val="28"/>
          <w:highlight w:val="none"/>
          <w:lang w:val="en-US" w:eastAsia="zh-CN" w:bidi="ar-SA"/>
        </w:rPr>
        <w:t>（三）审计意见</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12"/>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我们认为，第一段所列财务报表在所有重大方面按照中国的会计准则、会计制度和本项目贷款协定的要求编制，公允反映了世界银行贷款芦山地震灾后</w:t>
      </w:r>
      <w:r>
        <w:rPr>
          <w:rFonts w:hint="default" w:ascii="Times New Roman" w:hAnsi="Times New Roman" w:eastAsia="仿宋_GB2312" w:cs="Times New Roman"/>
          <w:kern w:val="2"/>
          <w:sz w:val="28"/>
          <w:szCs w:val="28"/>
          <w:highlight w:val="none"/>
          <w:lang w:val="en-GB" w:eastAsia="zh-CN" w:bidi="ar-SA"/>
        </w:rPr>
        <w:t>恢复</w:t>
      </w:r>
      <w:r>
        <w:rPr>
          <w:rFonts w:hint="default" w:ascii="Times New Roman" w:hAnsi="Times New Roman" w:eastAsia="仿宋_GB2312" w:cs="Times New Roman"/>
          <w:snapToGrid w:val="0"/>
          <w:kern w:val="0"/>
          <w:sz w:val="28"/>
          <w:szCs w:val="28"/>
          <w:highlight w:val="none"/>
          <w:lang w:val="en-US" w:eastAsia="zh-CN" w:bidi="ar-SA"/>
        </w:rPr>
        <w:t>重建项目-交通子项目2019年12月31日的财务状况及截至该日同年度的财务收支、项目执行和指定账户收支情况。</w:t>
      </w:r>
    </w:p>
    <w:p>
      <w:pPr>
        <w:pStyle w:val="12"/>
        <w:rPr>
          <w:rFonts w:hint="default" w:ascii="Times New Roman" w:hAnsi="Times New Roman" w:eastAsia="仿宋_GB2312" w:cs="Times New Roman"/>
          <w:snapToGrid w:val="0"/>
          <w:kern w:val="0"/>
          <w:sz w:val="28"/>
          <w:szCs w:val="28"/>
          <w:highlight w:val="none"/>
          <w:lang w:val="en-US" w:eastAsia="zh-CN" w:bidi="ar-SA"/>
        </w:rPr>
      </w:pPr>
    </w:p>
    <w:p>
      <w:pPr>
        <w:pStyle w:val="8"/>
        <w:spacing w:line="400" w:lineRule="exact"/>
        <w:ind w:firstLine="560" w:firstLineChars="200"/>
        <w:rPr>
          <w:rFonts w:hint="default" w:ascii="Times New Roman" w:hAnsi="Times New Roman" w:cs="Times New Roman"/>
          <w:b/>
          <w:snapToGrid w:val="0"/>
          <w:kern w:val="0"/>
          <w:sz w:val="28"/>
          <w:szCs w:val="28"/>
          <w:highlight w:val="none"/>
          <w:lang w:val="en-US" w:eastAsia="zh-CN" w:bidi="ar-SA"/>
        </w:rPr>
      </w:pPr>
      <w:r>
        <w:rPr>
          <w:rFonts w:hint="default" w:ascii="Times New Roman" w:hAnsi="Times New Roman" w:cs="Times New Roman"/>
          <w:b/>
          <w:bCs/>
          <w:snapToGrid w:val="0"/>
          <w:kern w:val="0"/>
          <w:sz w:val="28"/>
          <w:szCs w:val="28"/>
          <w:highlight w:val="none"/>
          <w:lang w:val="en-US" w:eastAsia="zh-CN" w:bidi="ar-SA"/>
        </w:rPr>
        <w:t>（四）其他事项</w:t>
      </w:r>
    </w:p>
    <w:p>
      <w:pPr>
        <w:pStyle w:val="8"/>
        <w:spacing w:line="400" w:lineRule="exact"/>
        <w:ind w:firstLine="560" w:firstLineChars="200"/>
        <w:rPr>
          <w:rFonts w:hint="default" w:ascii="Times New Roman" w:hAnsi="Times New Roman" w:cs="Times New Roman"/>
          <w:b/>
          <w:snapToGrid w:val="0"/>
          <w:kern w:val="0"/>
          <w:sz w:val="28"/>
          <w:szCs w:val="28"/>
          <w:highlight w:val="none"/>
          <w:lang w:val="en-US" w:eastAsia="zh-CN" w:bidi="ar-SA"/>
        </w:rPr>
      </w:pPr>
    </w:p>
    <w:p>
      <w:pPr>
        <w:pStyle w:val="8"/>
        <w:spacing w:line="400" w:lineRule="exact"/>
        <w:ind w:firstLine="560" w:firstLineChars="200"/>
        <w:rPr>
          <w:rFonts w:hint="default" w:ascii="Times New Roman" w:hAnsi="Times New Roman" w:eastAsia="仿宋_GB2312" w:cs="Times New Roman"/>
          <w:snapToGrid w:val="0"/>
          <w:kern w:val="0"/>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截至2019年12月31日，四川省财政厅未向世界银行申请提款报账</w:t>
      </w:r>
      <w:r>
        <w:rPr>
          <w:rFonts w:hint="default" w:ascii="Times New Roman" w:hAnsi="Times New Roman" w:eastAsia="仿宋_GB2312" w:cs="Times New Roman"/>
          <w:kern w:val="2"/>
          <w:sz w:val="28"/>
          <w:szCs w:val="28"/>
          <w:highlight w:val="none"/>
          <w:lang w:val="en-US" w:eastAsia="zh-CN" w:bidi="ar-SA"/>
        </w:rPr>
        <w:t>。</w:t>
      </w:r>
    </w:p>
    <w:p>
      <w:pPr>
        <w:pStyle w:val="11"/>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本审计师意见之后，共同构成审计报告的还有两项内容：财务报表及财务报表附注和审计发现的问题及建议。</w:t>
      </w:r>
    </w:p>
    <w:p>
      <w:pPr>
        <w:pStyle w:val="8"/>
        <w:spacing w:line="400" w:lineRule="exact"/>
        <w:rPr>
          <w:rFonts w:hint="default" w:ascii="Times New Roman" w:hAnsi="Times New Roman" w:cs="Times New Roman"/>
          <w:snapToGrid w:val="0"/>
          <w:kern w:val="0"/>
          <w:sz w:val="21"/>
          <w:highlight w:val="none"/>
          <w:lang w:val="en-US" w:eastAsia="zh-CN" w:bidi="ar-SA"/>
        </w:rPr>
      </w:pPr>
    </w:p>
    <w:p>
      <w:pPr>
        <w:pStyle w:val="8"/>
        <w:spacing w:line="400" w:lineRule="exact"/>
        <w:rPr>
          <w:rFonts w:hint="default" w:ascii="Times New Roman" w:hAnsi="Times New Roman" w:cs="Times New Roman"/>
          <w:snapToGrid w:val="0"/>
          <w:kern w:val="0"/>
          <w:sz w:val="21"/>
          <w:highlight w:val="none"/>
          <w:lang w:val="en-US" w:eastAsia="zh-CN" w:bidi="ar-SA"/>
        </w:rPr>
      </w:pPr>
    </w:p>
    <w:p>
      <w:pPr>
        <w:pStyle w:val="8"/>
        <w:rPr>
          <w:rFonts w:hint="default" w:ascii="Times New Roman" w:hAnsi="Times New Roman" w:cs="Times New Roman"/>
          <w:snapToGrid w:val="0"/>
          <w:kern w:val="0"/>
          <w:sz w:val="21"/>
          <w:highlight w:val="none"/>
          <w:lang w:val="en-US" w:eastAsia="zh-CN" w:bidi="ar-SA"/>
        </w:rPr>
      </w:pPr>
    </w:p>
    <w:p>
      <w:pPr>
        <w:pStyle w:val="8"/>
        <w:snapToGrid w:val="0"/>
        <w:spacing w:line="400" w:lineRule="exact"/>
        <w:ind w:left="4200" w:leftChars="1800" w:hanging="420" w:hangingChars="150"/>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 xml:space="preserve"> </w:t>
      </w:r>
      <w:r>
        <w:rPr>
          <w:rFonts w:hint="eastAsia" w:ascii="Times New Roman" w:hAnsi="Times New Roman" w:eastAsia="仿宋_GB2312" w:cs="Times New Roman"/>
          <w:snapToGrid w:val="0"/>
          <w:kern w:val="0"/>
          <w:sz w:val="28"/>
          <w:szCs w:val="28"/>
          <w:highlight w:val="none"/>
          <w:lang w:val="en-US" w:eastAsia="zh-CN" w:bidi="ar-SA"/>
        </w:rPr>
        <w:t xml:space="preserve">         </w:t>
      </w:r>
      <w:r>
        <w:rPr>
          <w:rFonts w:hint="default" w:ascii="Times New Roman" w:hAnsi="Times New Roman" w:eastAsia="仿宋_GB2312" w:cs="Times New Roman"/>
          <w:snapToGrid w:val="0"/>
          <w:kern w:val="0"/>
          <w:sz w:val="28"/>
          <w:szCs w:val="28"/>
          <w:highlight w:val="none"/>
          <w:lang w:val="en-US" w:eastAsia="zh-CN" w:bidi="ar-SA"/>
        </w:rPr>
        <w:t>四川省审计厅</w:t>
      </w:r>
    </w:p>
    <w:p>
      <w:pPr>
        <w:pStyle w:val="8"/>
        <w:snapToGrid w:val="0"/>
        <w:spacing w:line="400" w:lineRule="exact"/>
        <w:ind w:left="4200" w:leftChars="1800" w:hanging="420" w:hangingChars="150"/>
        <w:rPr>
          <w:rFonts w:hint="default" w:ascii="Times New Roman" w:hAnsi="Times New Roman" w:eastAsia="仿宋_GB2312" w:cs="Times New Roman"/>
          <w:snapToGrid w:val="0"/>
          <w:kern w:val="0"/>
          <w:sz w:val="28"/>
          <w:szCs w:val="28"/>
          <w:highlight w:val="none"/>
          <w:lang w:val="en-US" w:eastAsia="zh-CN" w:bidi="ar-SA"/>
        </w:rPr>
      </w:pPr>
    </w:p>
    <w:p>
      <w:pPr>
        <w:pStyle w:val="8"/>
        <w:snapToGrid w:val="0"/>
        <w:spacing w:line="400" w:lineRule="exact"/>
        <w:jc w:val="center"/>
        <w:rPr>
          <w:rFonts w:hint="default" w:ascii="Times New Roman" w:hAnsi="Times New Roman" w:eastAsia="仿宋_GB2312" w:cs="Times New Roman"/>
          <w:snapToGrid w:val="0"/>
          <w:kern w:val="0"/>
          <w:sz w:val="28"/>
          <w:szCs w:val="28"/>
          <w:highlight w:val="none"/>
          <w:lang w:val="en-US" w:eastAsia="zh-CN" w:bidi="ar-SA"/>
        </w:rPr>
      </w:pPr>
      <w:r>
        <w:rPr>
          <w:rFonts w:hint="eastAsia" w:ascii="Times New Roman" w:hAnsi="Times New Roman" w:eastAsia="仿宋_GB2312" w:cs="Times New Roman"/>
          <w:snapToGrid w:val="0"/>
          <w:kern w:val="0"/>
          <w:sz w:val="28"/>
          <w:szCs w:val="28"/>
          <w:highlight w:val="none"/>
          <w:lang w:val="en-US" w:eastAsia="zh-CN" w:bidi="ar-SA"/>
        </w:rPr>
        <w:t xml:space="preserve">                         </w:t>
      </w:r>
      <w:r>
        <w:rPr>
          <w:rFonts w:hint="default" w:ascii="Times New Roman" w:hAnsi="Times New Roman" w:eastAsia="仿宋_GB2312" w:cs="Times New Roman"/>
          <w:snapToGrid w:val="0"/>
          <w:kern w:val="0"/>
          <w:sz w:val="28"/>
          <w:szCs w:val="28"/>
          <w:highlight w:val="none"/>
          <w:lang w:val="en-US" w:eastAsia="zh-CN" w:bidi="ar-SA"/>
        </w:rPr>
        <w:t>2020年 5月</w:t>
      </w:r>
      <w:r>
        <w:rPr>
          <w:rFonts w:hint="eastAsia" w:ascii="Times New Roman" w:hAnsi="Times New Roman" w:eastAsia="仿宋_GB2312" w:cs="Times New Roman"/>
          <w:snapToGrid w:val="0"/>
          <w:kern w:val="0"/>
          <w:sz w:val="28"/>
          <w:szCs w:val="28"/>
          <w:highlight w:val="none"/>
          <w:lang w:val="en-US" w:eastAsia="zh-CN" w:bidi="ar-SA"/>
        </w:rPr>
        <w:t>18</w:t>
      </w:r>
      <w:r>
        <w:rPr>
          <w:rFonts w:hint="default" w:ascii="Times New Roman" w:hAnsi="Times New Roman" w:eastAsia="仿宋_GB2312" w:cs="Times New Roman"/>
          <w:snapToGrid w:val="0"/>
          <w:kern w:val="0"/>
          <w:sz w:val="28"/>
          <w:szCs w:val="28"/>
          <w:highlight w:val="none"/>
          <w:lang w:val="en-US" w:eastAsia="zh-CN" w:bidi="ar-SA"/>
        </w:rPr>
        <w:t>日</w:t>
      </w:r>
    </w:p>
    <w:p>
      <w:pPr>
        <w:pStyle w:val="8"/>
        <w:snapToGrid w:val="0"/>
        <w:spacing w:line="400" w:lineRule="exact"/>
        <w:rPr>
          <w:rFonts w:hint="default" w:ascii="Times New Roman" w:hAnsi="Times New Roman" w:eastAsia="仿宋_GB2312" w:cs="Times New Roman"/>
          <w:snapToGrid w:val="0"/>
          <w:kern w:val="0"/>
          <w:sz w:val="28"/>
          <w:szCs w:val="28"/>
          <w:highlight w:val="none"/>
          <w:lang w:val="en-US" w:eastAsia="zh-CN" w:bidi="ar-SA"/>
        </w:rPr>
      </w:pPr>
    </w:p>
    <w:p>
      <w:pPr>
        <w:pStyle w:val="13"/>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地址：四川省成都市永兴巷15号</w:t>
      </w:r>
    </w:p>
    <w:p>
      <w:pPr>
        <w:pStyle w:val="13"/>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邮政编码：610012</w:t>
      </w:r>
    </w:p>
    <w:p>
      <w:pPr>
        <w:pStyle w:val="13"/>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电话：028-86522202</w:t>
      </w:r>
    </w:p>
    <w:p>
      <w:pPr>
        <w:pStyle w:val="13"/>
        <w:rPr>
          <w:rFonts w:hint="default" w:ascii="Times New Roman" w:hAnsi="Times New Roman" w:eastAsia="仿宋_GB2312" w:cs="Times New Roman"/>
          <w:snapToGrid w:val="0"/>
          <w:kern w:val="0"/>
          <w:sz w:val="28"/>
          <w:szCs w:val="28"/>
          <w:highlight w:val="none"/>
          <w:lang w:val="en-US" w:eastAsia="zh-CN" w:bidi="ar-SA"/>
        </w:rPr>
        <w:sectPr>
          <w:footnotePr>
            <w:numRestart w:val="eachPage"/>
          </w:footnotePr>
          <w:pgSz w:w="11850" w:h="16783"/>
          <w:pgMar w:top="2097" w:right="1474" w:bottom="1984" w:left="1587" w:header="851" w:footer="992" w:gutter="0"/>
          <w:cols w:space="720" w:num="1"/>
          <w:docGrid w:type="linesAndChars" w:linePitch="312" w:charSpace="0"/>
        </w:sectPr>
      </w:pPr>
      <w:r>
        <w:rPr>
          <w:rFonts w:hint="default" w:ascii="Times New Roman" w:hAnsi="Times New Roman" w:eastAsia="仿宋_GB2312" w:cs="Times New Roman"/>
          <w:snapToGrid w:val="0"/>
          <w:kern w:val="0"/>
          <w:sz w:val="28"/>
          <w:szCs w:val="28"/>
          <w:highlight w:val="none"/>
          <w:lang w:val="en-US" w:eastAsia="zh-CN" w:bidi="ar-SA"/>
        </w:rPr>
        <w:t>传真：028-86522013</w:t>
      </w:r>
    </w:p>
    <w:p>
      <w:pPr>
        <w:pStyle w:val="14"/>
        <w:rPr>
          <w:rFonts w:hint="default" w:ascii="Times New Roman" w:hAnsi="Times New Roman" w:eastAsia="仿宋_GB2312" w:cs="Times New Roman"/>
          <w:b/>
          <w:bCs/>
          <w:snapToGrid w:val="0"/>
          <w:kern w:val="0"/>
          <w:sz w:val="28"/>
          <w:szCs w:val="28"/>
          <w:highlight w:val="none"/>
          <w:lang w:val="en-US" w:eastAsia="zh-CN" w:bidi="ar-SA"/>
        </w:rPr>
      </w:pPr>
      <w:r>
        <w:rPr>
          <w:rFonts w:hint="default" w:ascii="Times New Roman" w:hAnsi="Times New Roman" w:eastAsia="仿宋_GB2312" w:cs="Times New Roman"/>
          <w:b/>
          <w:bCs/>
          <w:snapToGrid w:val="0"/>
          <w:kern w:val="0"/>
          <w:sz w:val="28"/>
          <w:szCs w:val="28"/>
          <w:highlight w:val="none"/>
          <w:lang w:val="en-US" w:eastAsia="zh-CN" w:bidi="ar-SA"/>
        </w:rPr>
        <w:t>二、财务报表及财务报表附注</w:t>
      </w:r>
    </w:p>
    <w:p>
      <w:pPr>
        <w:pStyle w:val="14"/>
        <w:rPr>
          <w:rFonts w:hint="default" w:ascii="Times New Roman" w:hAnsi="Times New Roman" w:eastAsia="仿宋_GB2312" w:cs="Times New Roman"/>
          <w:b/>
          <w:bCs/>
          <w:snapToGrid w:val="0"/>
          <w:kern w:val="0"/>
          <w:sz w:val="28"/>
          <w:szCs w:val="28"/>
          <w:highlight w:val="none"/>
          <w:lang w:val="en-US" w:eastAsia="zh-CN" w:bidi="ar-SA"/>
        </w:rPr>
      </w:pPr>
      <w:bookmarkStart w:id="2" w:name="_Toc27984"/>
      <w:bookmarkStart w:id="3" w:name="_Toc8032"/>
      <w:r>
        <w:rPr>
          <w:rFonts w:hint="default" w:ascii="Times New Roman" w:hAnsi="Times New Roman" w:eastAsia="仿宋_GB2312" w:cs="Times New Roman"/>
          <w:b/>
          <w:bCs/>
          <w:snapToGrid w:val="0"/>
          <w:kern w:val="0"/>
          <w:sz w:val="28"/>
          <w:szCs w:val="28"/>
          <w:highlight w:val="none"/>
          <w:lang w:val="en-US" w:eastAsia="zh-CN" w:bidi="ar-SA"/>
        </w:rPr>
        <w:t>Ⅱ. Financial Statements and Notes to the Financial Statements</w:t>
      </w:r>
      <w:bookmarkEnd w:id="2"/>
      <w:bookmarkEnd w:id="3"/>
    </w:p>
    <w:p>
      <w:pPr>
        <w:pStyle w:val="17"/>
        <w:rPr>
          <w:rFonts w:hint="default" w:ascii="Times New Roman" w:hAnsi="Times New Roman" w:eastAsia="仿宋_GB2312" w:cs="Times New Roman"/>
          <w:b/>
          <w:bCs/>
          <w:snapToGrid w:val="0"/>
          <w:kern w:val="0"/>
          <w:sz w:val="28"/>
          <w:szCs w:val="30"/>
          <w:highlight w:val="none"/>
          <w:lang w:val="en-US" w:eastAsia="zh-CN" w:bidi="ar-SA"/>
        </w:rPr>
      </w:pPr>
      <w:bookmarkStart w:id="4" w:name="_Toc29950"/>
      <w:bookmarkStart w:id="5" w:name="_Toc5693"/>
      <w:r>
        <w:rPr>
          <w:rFonts w:hint="default" w:ascii="Times New Roman" w:hAnsi="Times New Roman" w:eastAsia="仿宋_GB2312" w:cs="Times New Roman"/>
          <w:b/>
          <w:bCs/>
          <w:snapToGrid w:val="0"/>
          <w:kern w:val="0"/>
          <w:sz w:val="28"/>
          <w:szCs w:val="30"/>
          <w:highlight w:val="none"/>
          <w:lang w:val="en-US" w:eastAsia="zh-CN" w:bidi="ar-SA"/>
        </w:rPr>
        <w:t>（一）资金平衡表</w:t>
      </w:r>
      <w:bookmarkEnd w:id="4"/>
      <w:bookmarkEnd w:id="5"/>
    </w:p>
    <w:p>
      <w:pPr>
        <w:pStyle w:val="20"/>
        <w:rPr>
          <w:rFonts w:hint="default" w:ascii="Times New Roman" w:hAnsi="Times New Roman" w:eastAsia="Times New Roman" w:cs="Times New Roman"/>
          <w:b/>
          <w:bCs/>
          <w:snapToGrid w:val="0"/>
          <w:color w:val="auto"/>
          <w:kern w:val="0"/>
          <w:sz w:val="28"/>
          <w:szCs w:val="30"/>
          <w:highlight w:val="none"/>
          <w:lang w:val="en-GB" w:eastAsia="zh-CN" w:bidi="ar-SA"/>
        </w:rPr>
      </w:pPr>
      <w:bookmarkStart w:id="6" w:name="_Toc10329"/>
      <w:bookmarkStart w:id="7" w:name="_Toc1263"/>
      <w:r>
        <w:rPr>
          <w:rFonts w:hint="default" w:ascii="Times New Roman" w:hAnsi="Times New Roman" w:eastAsia="Times New Roman" w:cs="Times New Roman"/>
          <w:b/>
          <w:bCs/>
          <w:snapToGrid w:val="0"/>
          <w:color w:val="auto"/>
          <w:kern w:val="0"/>
          <w:sz w:val="28"/>
          <w:szCs w:val="30"/>
          <w:highlight w:val="none"/>
          <w:lang w:val="en-GB" w:eastAsia="zh-CN" w:bidi="ar-SA"/>
        </w:rPr>
        <w:t>i. Balance Sheet</w:t>
      </w:r>
      <w:bookmarkEnd w:id="6"/>
      <w:bookmarkEnd w:id="7"/>
    </w:p>
    <w:p>
      <w:pPr>
        <w:pStyle w:val="8"/>
        <w:snapToGrid w:val="0"/>
        <w:spacing w:line="120" w:lineRule="atLeast"/>
        <w:rPr>
          <w:rFonts w:hint="default" w:ascii="Times New Roman" w:hAnsi="Times New Roman" w:eastAsia="仿宋_GB2312" w:cs="Times New Roman"/>
          <w:b/>
          <w:snapToGrid w:val="0"/>
          <w:kern w:val="0"/>
          <w:sz w:val="28"/>
          <w:szCs w:val="28"/>
          <w:highlight w:val="none"/>
          <w:lang w:val="en-US" w:eastAsia="zh-CN" w:bidi="ar-SA"/>
        </w:rPr>
      </w:pPr>
    </w:p>
    <w:p>
      <w:pPr>
        <w:pStyle w:val="21"/>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资 金 平 衡 表</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BALANCE SHEET</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 xml:space="preserve">本期截至2019年12月31日 </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(For the period ended December 31, 2019）</w:t>
      </w:r>
    </w:p>
    <w:p>
      <w:pPr>
        <w:pStyle w:val="24"/>
        <w:rPr>
          <w:rFonts w:hint="default" w:ascii="Times New Roman" w:hAnsi="Times New Roman" w:eastAsia="仿宋_GB2312" w:cs="Times New Roman"/>
          <w:snapToGrid w:val="0"/>
          <w:kern w:val="0"/>
          <w:sz w:val="21"/>
          <w:szCs w:val="28"/>
          <w:highlight w:val="none"/>
          <w:lang w:val="en-GB" w:eastAsia="zh-CN" w:bidi="ar-SA"/>
        </w:rPr>
      </w:pPr>
    </w:p>
    <w:p>
      <w:pPr>
        <w:pStyle w:val="8"/>
        <w:snapToGrid w:val="0"/>
        <w:spacing w:line="120" w:lineRule="atLeast"/>
        <w:ind w:leftChars="-207" w:right="-1784" w:hanging="434" w:hangingChars="207"/>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项目名称：世界银行贷款芦山地震灾后恢复重建项目-交通子项目</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Project Name: Lushan Earthquake Recovery and Reconstruction Project Financed by World Bank - Road Subproject</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编报单位：四川省交通运输厅公路局                                            货币单</w:t>
      </w:r>
      <w:r>
        <w:rPr>
          <w:rFonts w:hint="default" w:ascii="Times New Roman" w:hAnsi="Times New Roman" w:eastAsia="仿宋_GB2312" w:cs="Times New Roman"/>
          <w:snapToGrid w:val="0"/>
          <w:kern w:val="0"/>
          <w:sz w:val="21"/>
          <w:szCs w:val="21"/>
          <w:highlight w:val="none"/>
          <w:lang w:val="en-US" w:eastAsia="zh-CN" w:bidi="ar-SA"/>
        </w:rPr>
        <w:t>位：人民币元</w:t>
      </w:r>
    </w:p>
    <w:p>
      <w:pPr>
        <w:pStyle w:val="8"/>
        <w:snapToGrid w:val="0"/>
        <w:spacing w:line="120" w:lineRule="atLeast"/>
        <w:ind w:leftChars="-207" w:right="-1784" w:hanging="434" w:hangingChars="207"/>
        <w:rPr>
          <w:rFonts w:hint="default" w:ascii="Times New Roman" w:hAnsi="Times New Roman" w:eastAsia="仿宋_GB2312" w:cs="Times New Roman"/>
          <w:snapToGrid w:val="0"/>
          <w:kern w:val="0"/>
          <w:sz w:val="18"/>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Prepared by: Sichuan Provincial Transportation Department Highway Bureau          </w:t>
      </w:r>
      <w:r>
        <w:rPr>
          <w:rFonts w:hint="default" w:ascii="Times New Roman" w:hAnsi="Times New Roman" w:cs="Times New Roman"/>
          <w:snapToGrid w:val="0"/>
          <w:kern w:val="0"/>
          <w:sz w:val="18"/>
          <w:highlight w:val="none"/>
          <w:lang w:val="en-US" w:eastAsia="zh-CN" w:bidi="ar-SA"/>
        </w:rPr>
        <w:t xml:space="preserve">    </w:t>
      </w:r>
      <w:r>
        <w:rPr>
          <w:rFonts w:hint="default" w:ascii="Times New Roman" w:hAnsi="Times New Roman" w:cs="Times New Roman"/>
          <w:snapToGrid w:val="0"/>
          <w:kern w:val="0"/>
          <w:sz w:val="21"/>
          <w:szCs w:val="21"/>
          <w:highlight w:val="none"/>
          <w:lang w:val="en-US" w:eastAsia="zh-CN" w:bidi="ar-SA"/>
        </w:rPr>
        <w:t>Currency Unit: RMB Yuan</w:t>
      </w:r>
    </w:p>
    <w:tbl>
      <w:tblPr>
        <w:tblStyle w:val="3"/>
        <w:tblW w:w="10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397"/>
        <w:gridCol w:w="452"/>
        <w:gridCol w:w="1280"/>
        <w:gridCol w:w="1257"/>
        <w:gridCol w:w="2099"/>
        <w:gridCol w:w="419"/>
        <w:gridCol w:w="1259"/>
        <w:gridCol w:w="12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tblHeader/>
          <w:jc w:val="center"/>
        </w:trPr>
        <w:tc>
          <w:tcPr>
            <w:tcW w:w="2397"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资   金   占  用</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Application of Fund</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行次Line No.            </w:t>
            </w:r>
          </w:p>
        </w:tc>
        <w:tc>
          <w:tcPr>
            <w:tcW w:w="1280"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期初数</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Beginning Balance</w:t>
            </w:r>
          </w:p>
        </w:tc>
        <w:tc>
          <w:tcPr>
            <w:tcW w:w="1257"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期末数</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Ending Balance</w:t>
            </w:r>
          </w:p>
        </w:tc>
        <w:tc>
          <w:tcPr>
            <w:tcW w:w="209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资  金  来  源</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Sources of Fund</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行次Line No.             </w:t>
            </w:r>
          </w:p>
        </w:tc>
        <w:tc>
          <w:tcPr>
            <w:tcW w:w="125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期初数</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Beginning Balance</w:t>
            </w:r>
          </w:p>
        </w:tc>
        <w:tc>
          <w:tcPr>
            <w:tcW w:w="1257"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期末数</w:t>
            </w:r>
          </w:p>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Ending Balance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一、项目支出合计             Total Project Expenditures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7,202,036.58</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41,168,898.58</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一、项目拨款合计                                                                                                                         Total Project Appropriation Funds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28</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85,634,073.22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116,034,231.37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 交付使用资产                                                                                                                        Fixed Assets Transferred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二、项目资本与项目资本公积                                                                                                                Project Capital and Capital Surplus</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29</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 待核销项目支出                                                                                                             Construction Expenditures to be Disposed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其中:捐赠款                                                                                                                        Including: Grants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3. 转出投资                                                                                                                        Investments Transferred-out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三、项目借款合计                                                                                                                           Total Project Loan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31</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21,104,340.00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4. 在建工程                                                                                                                 Construction in Progress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5</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7,202,036.58</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41,168,898.58</w:t>
            </w:r>
          </w:p>
        </w:tc>
        <w:tc>
          <w:tcPr>
            <w:tcW w:w="2099"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 项目投资借款                                                                                                                          Total Project Investment Loan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32</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21,104,340.00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二、应收生产单位投资借款                                                                                                             Investment Loan Receivable</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6</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525" w:hanging="525" w:hangingChars="3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 国外借款                                                                                                                          Foreign Loan</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33</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21,104,340.00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其中:应收生产单位世行贷款                                                                                                       Including: World Bank Investment Loan Receivable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7</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529" w:leftChars="252"/>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其中:国际开发协会                                            Including: IDA</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34</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三、拨付所属投资借款                                                                                                                    Appropriation of Investment Loan</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8</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825" w:hanging="825" w:hangingChars="5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国际复兴开发银行                                                                                                             IBRD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35</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21,104,340.00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其中:拨付世行贷款                                                                                                                 Including :Appropriation of World Bank Investment Loan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9</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825" w:hanging="825" w:hangingChars="5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技术合作信贷                                                                                                                 Technical Cooperation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36</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91"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四、器材                                                                                                                              Equipment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10</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825" w:hanging="825" w:hangingChars="5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联合融资                                                                                                                        Co- Financing</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37</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其中:待处理器材损失                                                                                                                    Including: Equipment Losses in Suspense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11</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099" w:type="dxa"/>
            <w:vAlign w:val="center"/>
          </w:tcPr>
          <w:p>
            <w:pPr>
              <w:pStyle w:val="8"/>
              <w:widowControl/>
              <w:spacing w:line="160" w:lineRule="exact"/>
              <w:ind w:left="525" w:hanging="525" w:hangingChars="3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 国内借款                                                                                                                              Domestic Loan</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38</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91" w:hRule="atLeast"/>
          <w:jc w:val="center"/>
        </w:trPr>
        <w:tc>
          <w:tcPr>
            <w:tcW w:w="2397"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五、货币资金合计                                                                                                                          Total Cash and Bank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12</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28,695,910.70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9,232,528.87</w:t>
            </w:r>
          </w:p>
        </w:tc>
        <w:tc>
          <w:tcPr>
            <w:tcW w:w="2099"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 其他借款                                                                                                                                  Other Loan</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39</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9"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 银行存款                                                                                                                          Cash in Bank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13</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28,695,910.70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9,232,528.87</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四、上级拨入投资借款                                                                                                                           Appropriation of Investment Loan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91" w:hRule="atLeast"/>
          <w:jc w:val="center"/>
        </w:trPr>
        <w:tc>
          <w:tcPr>
            <w:tcW w:w="2397" w:type="dxa"/>
            <w:vAlign w:val="center"/>
          </w:tcPr>
          <w:p>
            <w:pPr>
              <w:pStyle w:val="8"/>
              <w:widowControl/>
              <w:spacing w:line="160" w:lineRule="exact"/>
              <w:ind w:left="375" w:hanging="375" w:hangingChars="2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其中:专用账户存款                                                                                                           Including: Special Account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14</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20,593,951.06 </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6,600,273.72</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其中:拨入世行贷款                                                                                                                   Including: World Bank Loan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41</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98" w:hRule="atLeast"/>
          <w:jc w:val="center"/>
        </w:trPr>
        <w:tc>
          <w:tcPr>
            <w:tcW w:w="2397" w:type="dxa"/>
            <w:vAlign w:val="center"/>
          </w:tcPr>
          <w:p>
            <w:pPr>
              <w:pStyle w:val="8"/>
              <w:widowControl/>
              <w:spacing w:line="16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 现金                                                                                                                                    Cash on Hand                                  </w:t>
            </w:r>
          </w:p>
        </w:tc>
        <w:tc>
          <w:tcPr>
            <w:tcW w:w="452"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15</w:t>
            </w:r>
          </w:p>
        </w:tc>
        <w:tc>
          <w:tcPr>
            <w:tcW w:w="12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   </w:t>
            </w:r>
          </w:p>
        </w:tc>
        <w:tc>
          <w:tcPr>
            <w:tcW w:w="2099" w:type="dxa"/>
            <w:vAlign w:val="center"/>
          </w:tcPr>
          <w:p>
            <w:pPr>
              <w:pStyle w:val="8"/>
              <w:widowControl/>
              <w:spacing w:line="16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五、企业债券资金                                                                                                                                  Bond Fund                                                     </w:t>
            </w:r>
          </w:p>
        </w:tc>
        <w:tc>
          <w:tcPr>
            <w:tcW w:w="419" w:type="dxa"/>
            <w:vAlign w:val="center"/>
          </w:tcPr>
          <w:p>
            <w:pPr>
              <w:pStyle w:val="8"/>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42</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bl>
    <w:p>
      <w:pPr>
        <w:pStyle w:val="8"/>
        <w:widowControl/>
        <w:ind w:left="0" w:leftChars="-86" w:hanging="180" w:hangingChars="100"/>
        <w:jc w:val="left"/>
        <w:rPr>
          <w:rFonts w:hint="default" w:ascii="Times New Roman" w:hAnsi="Times New Roman" w:eastAsia="仿宋_GB2312" w:cs="Times New Roman"/>
          <w:snapToGrid w:val="0"/>
          <w:kern w:val="0"/>
          <w:sz w:val="18"/>
          <w:szCs w:val="18"/>
          <w:highlight w:val="none"/>
          <w:lang w:val="en-US" w:eastAsia="zh-CN" w:bidi="ar-SA"/>
        </w:rPr>
      </w:pPr>
      <w:r>
        <w:rPr>
          <w:rFonts w:hint="default" w:ascii="Times New Roman" w:hAnsi="Times New Roman" w:eastAsia="仿宋_GB2312" w:cs="Times New Roman"/>
          <w:snapToGrid w:val="0"/>
          <w:kern w:val="0"/>
          <w:sz w:val="18"/>
          <w:szCs w:val="18"/>
          <w:highlight w:val="none"/>
          <w:lang w:val="en-US" w:eastAsia="zh-CN" w:bidi="ar-SA"/>
        </w:rPr>
        <w:t>后续（To be continued）</w:t>
      </w:r>
    </w:p>
    <w:p>
      <w:pPr>
        <w:pStyle w:val="8"/>
        <w:widowControl/>
        <w:jc w:val="left"/>
        <w:rPr>
          <w:rFonts w:hint="default" w:ascii="Times New Roman" w:hAnsi="Times New Roman" w:eastAsia="仿宋_GB2312" w:cs="Times New Roman"/>
          <w:snapToGrid w:val="0"/>
          <w:kern w:val="0"/>
          <w:sz w:val="18"/>
          <w:szCs w:val="18"/>
          <w:highlight w:val="none"/>
          <w:lang w:val="en-US" w:eastAsia="zh-CN" w:bidi="ar-SA"/>
        </w:rPr>
      </w:pPr>
      <w:r>
        <w:rPr>
          <w:rFonts w:hint="default" w:ascii="Times New Roman" w:hAnsi="Times New Roman" w:eastAsia="仿宋_GB2312" w:cs="Times New Roman"/>
          <w:snapToGrid w:val="0"/>
          <w:kern w:val="0"/>
          <w:sz w:val="18"/>
          <w:szCs w:val="18"/>
          <w:highlight w:val="none"/>
          <w:lang w:val="en-US" w:eastAsia="zh-CN" w:bidi="ar-SA"/>
        </w:rPr>
        <w:br w:type="page"/>
      </w:r>
    </w:p>
    <w:tbl>
      <w:tblPr>
        <w:tblStyle w:val="3"/>
        <w:tblW w:w="1043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0"/>
        <w:gridCol w:w="452"/>
        <w:gridCol w:w="1284"/>
        <w:gridCol w:w="1259"/>
        <w:gridCol w:w="2100"/>
        <w:gridCol w:w="422"/>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六、预付及应收款合计                                                                                                                    Total Prepaid and Receivable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16</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71,378,552.00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88,190,830.25</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六、待冲项目支出                                                                                                                            Construction Expenditures to be Offset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43</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其中:应收世行贷款利息                                                                                                          Including: World Bank Loan Interest Receivable</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17</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七、应付款合计                                                                                                                               Total Payables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44</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533,735.00 </w:t>
            </w:r>
          </w:p>
        </w:tc>
        <w:tc>
          <w:tcPr>
            <w:tcW w:w="1259" w:type="dxa"/>
            <w:vAlign w:val="center"/>
          </w:tcPr>
          <w:p>
            <w:pPr>
              <w:pStyle w:val="8"/>
              <w:widowControl/>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1,069,087.70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600" w:hanging="600" w:hangingChars="4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应收世行贷款承诺费                                                                                                              World Bank Loan Commitment Fee Receivable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18</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其中:应付世行贷款利息                                                                                                             Including: World Bank Loan Interest Payables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45</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525" w:hanging="525" w:hangingChars="3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应收世行贷款资金占用费                                                                                                              World Bank Loan Service- Fee Receivable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19</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600" w:hanging="600" w:hangingChars="4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应付世行贷款承诺费                                                                                                                                 World Bank Loan Commitment Fee Payables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46</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七、有价证券                                                                                                                              Marketable Securities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20</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75" w:hanging="375" w:hangingChars="25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应付世行贷款资金占用费                                                                                                         World Bank Loan Service Fee Payables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47</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八、固定资产合计                                                                                                                         Total Fixed Assets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21</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八、未交款合计                                                                                                                                Total Other Payables</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48</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25,146.40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固定资产原价                                                                                                                           Fixed Assets, Cost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22</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九、上级拨入资金                                                                                                                    Appropriation of Fund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49</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450" w:hanging="450" w:hangingChars="3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减:累计折旧                                                                                                                             Less: Accumulated Depreciation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23</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十、留成收入                                                                                                                            Retained Earnings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50</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4,351.06</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11,977.23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固定资产净值                                                                                                    Fixed Assets, Net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24</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固定资产清理                                                                                                                          Fixed Assets Pending Disposal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25</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ind w:left="226" w:leftChars="108"/>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待处理固定资产损失                                                                                                               Fixed Assets Losses in Suspense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26</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w:t>
            </w:r>
          </w:p>
        </w:tc>
        <w:tc>
          <w:tcPr>
            <w:tcW w:w="2100"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59" w:type="dxa"/>
            <w:vAlign w:val="center"/>
          </w:tcPr>
          <w:p>
            <w:pPr>
              <w:pStyle w:val="8"/>
              <w:widowControl/>
              <w:jc w:val="right"/>
              <w:rPr>
                <w:rFonts w:hint="default" w:ascii="Times New Roman" w:hAnsi="Times New Roman" w:cs="Times New Roman"/>
                <w:kern w:val="2"/>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jc w:val="center"/>
        </w:trPr>
        <w:tc>
          <w:tcPr>
            <w:tcW w:w="2400"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资金占用合计                                                                                                                           Total Application of Fund                              </w:t>
            </w:r>
          </w:p>
        </w:tc>
        <w:tc>
          <w:tcPr>
            <w:tcW w:w="45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27</w:t>
            </w:r>
          </w:p>
        </w:tc>
        <w:tc>
          <w:tcPr>
            <w:tcW w:w="128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107,276,499.28 </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138,592,257.70</w:t>
            </w:r>
          </w:p>
        </w:tc>
        <w:tc>
          <w:tcPr>
            <w:tcW w:w="2100"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资金来源合计                                                                                                                               Total Sources of Fund                                                                                                   </w:t>
            </w:r>
          </w:p>
        </w:tc>
        <w:tc>
          <w:tcPr>
            <w:tcW w:w="422" w:type="dxa"/>
            <w:vAlign w:val="center"/>
          </w:tcPr>
          <w:p>
            <w:pPr>
              <w:pStyle w:val="8"/>
              <w:widowControl/>
              <w:spacing w:line="24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51</w:t>
            </w:r>
          </w:p>
        </w:tc>
        <w:tc>
          <w:tcPr>
            <w:tcW w:w="1261"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107,276,499.28 </w:t>
            </w:r>
          </w:p>
        </w:tc>
        <w:tc>
          <w:tcPr>
            <w:tcW w:w="1259"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138,592,257.70</w:t>
            </w:r>
          </w:p>
        </w:tc>
      </w:tr>
    </w:tbl>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both"/>
        <w:rPr>
          <w:rFonts w:hint="eastAsia" w:ascii="仿宋_GB2312" w:hAnsi="仿宋_GB2312" w:eastAsia="仿宋_GB2312"/>
          <w:b/>
          <w:bCs/>
          <w:snapToGrid w:val="0"/>
          <w:kern w:val="0"/>
          <w:sz w:val="28"/>
          <w:lang w:val="en-US" w:eastAsia="zh-CN"/>
        </w:rPr>
      </w:pPr>
    </w:p>
    <w:p>
      <w:pPr>
        <w:pStyle w:val="17"/>
        <w:rPr>
          <w:rFonts w:hint="default" w:ascii="Times New Roman" w:hAnsi="Times New Roman" w:eastAsia="仿宋_GB2312" w:cs="Times New Roman"/>
          <w:b/>
          <w:bCs/>
          <w:snapToGrid w:val="0"/>
          <w:kern w:val="0"/>
          <w:sz w:val="28"/>
          <w:szCs w:val="30"/>
          <w:highlight w:val="none"/>
          <w:lang w:val="en-US" w:eastAsia="zh-CN" w:bidi="ar-SA"/>
        </w:rPr>
      </w:pPr>
      <w:bookmarkStart w:id="8" w:name="_Toc198720762"/>
      <w:bookmarkStart w:id="9" w:name="_Toc5100"/>
      <w:bookmarkStart w:id="10" w:name="_Toc198721117"/>
      <w:bookmarkStart w:id="11" w:name="_Toc454893190"/>
      <w:bookmarkStart w:id="12" w:name="_Toc198720794"/>
      <w:bookmarkStart w:id="13" w:name="_Toc198721079"/>
      <w:bookmarkStart w:id="14" w:name="_Toc198720317"/>
      <w:bookmarkStart w:id="15" w:name="_Toc262213554"/>
      <w:bookmarkStart w:id="16" w:name="_Toc198720968"/>
      <w:bookmarkStart w:id="17" w:name="_Toc23371"/>
      <w:r>
        <w:rPr>
          <w:rFonts w:hint="default" w:ascii="Times New Roman" w:hAnsi="Times New Roman" w:eastAsia="仿宋_GB2312" w:cs="Times New Roman"/>
          <w:b/>
          <w:bCs/>
          <w:snapToGrid w:val="0"/>
          <w:kern w:val="0"/>
          <w:sz w:val="28"/>
          <w:szCs w:val="30"/>
          <w:highlight w:val="none"/>
          <w:lang w:val="en-US" w:eastAsia="zh-CN" w:bidi="ar-SA"/>
        </w:rPr>
        <w:t>（二）项目进度表</w:t>
      </w:r>
      <w:bookmarkEnd w:id="8"/>
      <w:bookmarkEnd w:id="9"/>
      <w:bookmarkEnd w:id="10"/>
      <w:bookmarkEnd w:id="11"/>
      <w:bookmarkEnd w:id="12"/>
      <w:bookmarkEnd w:id="13"/>
      <w:bookmarkEnd w:id="14"/>
      <w:bookmarkEnd w:id="15"/>
      <w:bookmarkEnd w:id="16"/>
      <w:bookmarkEnd w:id="17"/>
    </w:p>
    <w:p>
      <w:pPr>
        <w:pStyle w:val="20"/>
        <w:rPr>
          <w:rFonts w:hint="default" w:ascii="Times New Roman" w:hAnsi="Times New Roman" w:eastAsia="Times New Roman" w:cs="Times New Roman"/>
          <w:b/>
          <w:bCs/>
          <w:snapToGrid w:val="0"/>
          <w:color w:val="auto"/>
          <w:kern w:val="0"/>
          <w:sz w:val="28"/>
          <w:szCs w:val="30"/>
          <w:highlight w:val="none"/>
          <w:lang w:val="en-GB" w:eastAsia="zh-CN" w:bidi="ar-SA"/>
        </w:rPr>
      </w:pPr>
      <w:bookmarkStart w:id="18" w:name="_Toc262213555"/>
      <w:bookmarkStart w:id="19" w:name="_Toc5843"/>
      <w:bookmarkStart w:id="20" w:name="_Toc454893191"/>
      <w:bookmarkStart w:id="21" w:name="_Toc5878"/>
      <w:r>
        <w:rPr>
          <w:rFonts w:hint="default" w:ascii="Times New Roman" w:hAnsi="Times New Roman" w:eastAsia="Times New Roman" w:cs="Times New Roman"/>
          <w:b/>
          <w:bCs/>
          <w:snapToGrid w:val="0"/>
          <w:color w:val="auto"/>
          <w:kern w:val="0"/>
          <w:sz w:val="28"/>
          <w:szCs w:val="28"/>
          <w:highlight w:val="none"/>
          <w:lang w:val="en-GB" w:eastAsia="zh-CN" w:bidi="ar-SA"/>
        </w:rPr>
        <w:t>ii</w:t>
      </w:r>
      <w:r>
        <w:rPr>
          <w:rFonts w:hint="default" w:ascii="Times New Roman" w:hAnsi="Times New Roman" w:eastAsia="Times New Roman" w:cs="Times New Roman"/>
          <w:b/>
          <w:bCs/>
          <w:snapToGrid w:val="0"/>
          <w:color w:val="auto"/>
          <w:kern w:val="0"/>
          <w:sz w:val="28"/>
          <w:szCs w:val="30"/>
          <w:highlight w:val="none"/>
          <w:lang w:val="en-GB" w:eastAsia="zh-CN" w:bidi="ar-SA"/>
        </w:rPr>
        <w:t>. Summary of Sources and Uses of Funds by Project Component</w:t>
      </w:r>
      <w:bookmarkEnd w:id="18"/>
      <w:bookmarkEnd w:id="19"/>
      <w:bookmarkEnd w:id="20"/>
      <w:bookmarkEnd w:id="21"/>
    </w:p>
    <w:p>
      <w:pPr>
        <w:pStyle w:val="21"/>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项 目 进 度 表（一）</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 xml:space="preserve">SUMMARY OF SOURCES AND USES OF FUNDS </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BY PROJECT COMPONENT Ⅰ</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 xml:space="preserve">本期截至2019年12月31日 </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(For the period ended December 31, 2019）</w:t>
      </w:r>
    </w:p>
    <w:p>
      <w:pPr>
        <w:pStyle w:val="24"/>
        <w:rPr>
          <w:rFonts w:hint="default" w:ascii="Times New Roman" w:hAnsi="Times New Roman" w:eastAsia="仿宋_GB2312" w:cs="Times New Roman"/>
          <w:snapToGrid w:val="0"/>
          <w:kern w:val="0"/>
          <w:sz w:val="21"/>
          <w:szCs w:val="28"/>
          <w:highlight w:val="none"/>
          <w:lang w:val="en-GB" w:eastAsia="zh-CN" w:bidi="ar-SA"/>
        </w:rPr>
      </w:pPr>
    </w:p>
    <w:p>
      <w:pPr>
        <w:pStyle w:val="8"/>
        <w:snapToGrid w:val="0"/>
        <w:spacing w:line="120" w:lineRule="atLeast"/>
        <w:ind w:leftChars="-207" w:right="-1784" w:hanging="434" w:hangingChars="207"/>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项目名称：世界银行贷款芦山地震灾后恢复重建项目-交通子项目</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Project Name: Lushan Earthquake Recovery and Reconstruction Project Financed by World Bank - Road Subproject</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编报单位：四川省交通运输厅公路局                                    货币单</w:t>
      </w:r>
      <w:r>
        <w:rPr>
          <w:rFonts w:hint="default" w:ascii="Times New Roman" w:hAnsi="Times New Roman" w:eastAsia="仿宋_GB2312" w:cs="Times New Roman"/>
          <w:snapToGrid w:val="0"/>
          <w:kern w:val="0"/>
          <w:sz w:val="21"/>
          <w:szCs w:val="21"/>
          <w:highlight w:val="none"/>
          <w:lang w:val="en-US" w:eastAsia="zh-CN" w:bidi="ar-SA"/>
        </w:rPr>
        <w:t>位：人民币元</w:t>
      </w:r>
    </w:p>
    <w:p>
      <w:pPr>
        <w:pStyle w:val="8"/>
        <w:snapToGrid w:val="0"/>
        <w:spacing w:line="120" w:lineRule="atLeast"/>
        <w:ind w:leftChars="-207" w:right="-1784" w:hanging="434" w:hangingChars="207"/>
        <w:rPr>
          <w:rFonts w:hint="default" w:ascii="Times New Roman" w:hAnsi="Times New Roman" w:eastAsia="仿宋_GB2312" w:cs="Times New Roman"/>
          <w:snapToGrid w:val="0"/>
          <w:kern w:val="0"/>
          <w:sz w:val="18"/>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Prepared by: Sichuan Provincial Transportation Department Highway Bureau     </w:t>
      </w:r>
      <w:r>
        <w:rPr>
          <w:rFonts w:hint="default" w:ascii="Times New Roman" w:hAnsi="Times New Roman" w:cs="Times New Roman"/>
          <w:snapToGrid w:val="0"/>
          <w:kern w:val="0"/>
          <w:sz w:val="18"/>
          <w:highlight w:val="none"/>
          <w:lang w:val="en-US" w:eastAsia="zh-CN" w:bidi="ar-SA"/>
        </w:rPr>
        <w:t xml:space="preserve"> </w:t>
      </w:r>
      <w:r>
        <w:rPr>
          <w:rFonts w:hint="default" w:ascii="Times New Roman" w:hAnsi="Times New Roman" w:cs="Times New Roman"/>
          <w:snapToGrid w:val="0"/>
          <w:kern w:val="0"/>
          <w:sz w:val="21"/>
          <w:szCs w:val="21"/>
          <w:highlight w:val="none"/>
          <w:lang w:val="en-US" w:eastAsia="zh-CN" w:bidi="ar-SA"/>
        </w:rPr>
        <w:t>Currency Unit: RMB Yuan</w:t>
      </w:r>
    </w:p>
    <w:tbl>
      <w:tblPr>
        <w:tblStyle w:val="3"/>
        <w:tblW w:w="95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260"/>
        <w:gridCol w:w="1256"/>
        <w:gridCol w:w="1118"/>
        <w:gridCol w:w="1327"/>
        <w:gridCol w:w="131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blHeader/>
        </w:trPr>
        <w:tc>
          <w:tcPr>
            <w:tcW w:w="2227" w:type="dxa"/>
            <w:vMerge w:val="restart"/>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p>
        </w:tc>
        <w:tc>
          <w:tcPr>
            <w:tcW w:w="3634" w:type="dxa"/>
            <w:gridSpan w:val="3"/>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Current Period</w:t>
            </w:r>
          </w:p>
        </w:tc>
        <w:tc>
          <w:tcPr>
            <w:tcW w:w="3729" w:type="dxa"/>
            <w:gridSpan w:val="3"/>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累计</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Cumulative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blHeader/>
        </w:trPr>
        <w:tc>
          <w:tcPr>
            <w:tcW w:w="2227" w:type="dxa"/>
            <w:vMerge w:val="continue"/>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p>
        </w:tc>
        <w:tc>
          <w:tcPr>
            <w:tcW w:w="1260"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本期计划额</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Current Period Budget</w:t>
            </w:r>
          </w:p>
        </w:tc>
        <w:tc>
          <w:tcPr>
            <w:tcW w:w="1256"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本期发生额</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Current Period Actual</w:t>
            </w:r>
          </w:p>
        </w:tc>
        <w:tc>
          <w:tcPr>
            <w:tcW w:w="1118"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本期完成比</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Current Period % Completed</w:t>
            </w:r>
          </w:p>
        </w:tc>
        <w:tc>
          <w:tcPr>
            <w:tcW w:w="1327"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项目总计划额</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Life of PAD</w:t>
            </w:r>
          </w:p>
        </w:tc>
        <w:tc>
          <w:tcPr>
            <w:tcW w:w="1314"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累计完成额</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Cumulative Actual</w:t>
            </w:r>
          </w:p>
        </w:tc>
        <w:tc>
          <w:tcPr>
            <w:tcW w:w="1088"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累计完成比</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Cumulative %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bookmarkStart w:id="22" w:name="_Hlk233443909"/>
            <w:bookmarkStart w:id="23" w:name="OLE_LINK2" w:colFirst="5" w:colLast="5"/>
            <w:bookmarkStart w:id="24" w:name="OLE_LINK5" w:colFirst="2" w:colLast="2"/>
            <w:bookmarkStart w:id="25" w:name="OLE_LINK1" w:colFirst="2" w:colLast="2"/>
            <w:r>
              <w:rPr>
                <w:rFonts w:hint="default" w:ascii="Times New Roman" w:hAnsi="Times New Roman" w:cs="Times New Roman"/>
                <w:snapToGrid w:val="0"/>
                <w:kern w:val="0"/>
                <w:sz w:val="15"/>
                <w:szCs w:val="15"/>
                <w:highlight w:val="none"/>
                <w:lang w:val="en-US" w:eastAsia="zh-CN" w:bidi="ar-SA"/>
              </w:rPr>
              <w:t>资金来源合计</w:t>
            </w:r>
          </w:p>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Total Sources of Funds                                                                                                  </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102,831,675.00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30,747,633.15</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29.90%</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309,505,000.00</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137,486,046.37</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44.42%</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8"/>
              <w:widowControl/>
              <w:tabs>
                <w:tab w:val="left" w:pos="360"/>
              </w:tabs>
              <w:spacing w:line="200" w:lineRule="exact"/>
              <w:ind w:left="360" w:hanging="36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一、</w:t>
            </w:r>
            <w:r>
              <w:rPr>
                <w:rFonts w:hint="default" w:ascii="Times New Roman" w:hAnsi="Times New Roman" w:cs="Times New Roman"/>
                <w:snapToGrid w:val="0"/>
                <w:kern w:val="0"/>
                <w:sz w:val="15"/>
                <w:szCs w:val="15"/>
                <w:highlight w:val="none"/>
                <w:lang w:val="en-US" w:eastAsia="zh-CN" w:bidi="ar-SA"/>
              </w:rPr>
              <w:tab/>
            </w:r>
            <w:r>
              <w:rPr>
                <w:rFonts w:hint="default" w:ascii="Times New Roman" w:hAnsi="Times New Roman" w:cs="Times New Roman"/>
                <w:snapToGrid w:val="0"/>
                <w:kern w:val="0"/>
                <w:sz w:val="15"/>
                <w:szCs w:val="15"/>
                <w:highlight w:val="none"/>
                <w:lang w:val="en-US" w:eastAsia="zh-CN" w:bidi="ar-SA"/>
              </w:rPr>
              <w:t xml:space="preserve">国际金融组织贷款  </w:t>
            </w:r>
          </w:p>
          <w:p>
            <w:pPr>
              <w:pStyle w:val="8"/>
              <w:widowControl/>
              <w:spacing w:line="200" w:lineRule="exact"/>
              <w:ind w:left="361" w:leftChars="172"/>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International Financing                                                                                                               </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65,200,000.00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347,475.00</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0.53%</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195,000,000.00</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8"/>
              <w:widowControl/>
              <w:spacing w:line="20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 国际复兴开发银行IBRD                                                                                                                         </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65,200,000.00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347,475.00</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0.53%</w:t>
            </w: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195,000,000.00</w:t>
            </w:r>
          </w:p>
        </w:tc>
        <w:tc>
          <w:tcPr>
            <w:tcW w:w="1314"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21,451,815.00</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11.00%</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8"/>
              <w:widowControl/>
              <w:spacing w:line="20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二、配套资金</w:t>
            </w:r>
          </w:p>
          <w:p>
            <w:pPr>
              <w:pStyle w:val="8"/>
              <w:widowControl/>
              <w:spacing w:line="200" w:lineRule="exact"/>
              <w:ind w:left="300" w:hanging="300" w:hangingChars="2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Counterpart Financing                                                                                                                       </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37,631,675.00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30,400,158.15</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80.78%</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114,505,000.00</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116,034,231.37</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1、有偿配套 Domestic loan</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2、无偿配套 Appropriation Funds</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37,631,675.00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30,400,158.15</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80.78%</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114,505,000.00 </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116,034,231.37</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3、项目资本金 Project Capital</w:t>
            </w:r>
          </w:p>
        </w:tc>
        <w:tc>
          <w:tcPr>
            <w:tcW w:w="1260" w:type="dxa"/>
            <w:vAlign w:val="bottom"/>
          </w:tcPr>
          <w:p>
            <w:pPr>
              <w:pStyle w:val="8"/>
              <w:widowControl/>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0"/>
                <w:sz w:val="22"/>
                <w:szCs w:val="22"/>
                <w:highlight w:val="none"/>
                <w:lang w:val="en-US" w:eastAsia="zh-CN" w:bidi="ar"/>
              </w:rPr>
              <w:t xml:space="preserve"> -   </w:t>
            </w:r>
          </w:p>
        </w:tc>
        <w:tc>
          <w:tcPr>
            <w:tcW w:w="1256" w:type="dxa"/>
            <w:vAlign w:val="bottom"/>
          </w:tcPr>
          <w:p>
            <w:pPr>
              <w:pStyle w:val="8"/>
              <w:widowControl/>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0"/>
                <w:sz w:val="22"/>
                <w:szCs w:val="22"/>
                <w:highlight w:val="none"/>
                <w:lang w:val="en-US" w:eastAsia="zh-CN" w:bidi="ar"/>
              </w:rPr>
              <w:t xml:space="preserve"> -   </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   </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资金运用合计（按项目内容）</w:t>
            </w:r>
          </w:p>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Total Application of Funds  (by Project Component)                                                                                                                             </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107,766,197.50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33,966,862.00</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31.52%</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309,505,000.00 </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41,168,898.58</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227" w:type="dxa"/>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1、农村道路建设 </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Upgrading and Risk Reduction of Rural Roads</w:t>
            </w:r>
          </w:p>
        </w:tc>
        <w:tc>
          <w:tcPr>
            <w:tcW w:w="1260"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107,766,197.50</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33,966,862.00</w:t>
            </w:r>
          </w:p>
        </w:tc>
        <w:tc>
          <w:tcPr>
            <w:tcW w:w="111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31.52%</w:t>
            </w:r>
          </w:p>
        </w:tc>
        <w:tc>
          <w:tcPr>
            <w:tcW w:w="1327"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309,505,000.00 </w:t>
            </w: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41,168,898.58</w:t>
            </w:r>
          </w:p>
        </w:tc>
        <w:tc>
          <w:tcPr>
            <w:tcW w:w="1088"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13.30%</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2、提升城镇基础设施和应急准备能力</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Upgrading of Priority Urban Infrastructure and Strengthening Emergency Preparedness</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3、加强石棉县灾害管理和准备能力的技术援助 </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TA for Strengthening of Disaster Management and Preparedness in Shimian County</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4、项目管理和能力建设</w:t>
            </w:r>
          </w:p>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Project Management and Capacity Building</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5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差异  Difference                                                                                                                                 </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-3,219,228.85</w:t>
            </w: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96,317,147.79</w:t>
            </w: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1. 应收款变化</w:t>
            </w:r>
          </w:p>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Change in Receivables                                                                                                                            </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16,812,278.25</w:t>
            </w: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88,190,830.25</w:t>
            </w: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 应付款变化</w:t>
            </w:r>
          </w:p>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Change in Payables                                                                                                                          </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-535,352.70</w:t>
            </w: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-1,069,087.70</w:t>
            </w: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 货币资金变化</w:t>
            </w:r>
          </w:p>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Change in Cash and Bank                                                                                                                       </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-19,463,381.83</w:t>
            </w: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9,232,528.87</w:t>
            </w: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tcBorders>
              <w:top w:val="single" w:color="auto" w:sz="4" w:space="0"/>
              <w:left w:val="single" w:color="auto" w:sz="4" w:space="0"/>
              <w:bottom w:val="single" w:color="auto" w:sz="4" w:space="0"/>
              <w:right w:val="single" w:color="auto" w:sz="4" w:space="0"/>
            </w:tcBorders>
            <w:vAlign w:val="center"/>
          </w:tcPr>
          <w:p>
            <w:pPr>
              <w:pStyle w:val="8"/>
              <w:widowControl/>
              <w:spacing w:line="200" w:lineRule="exact"/>
              <w:ind w:left="301" w:leftChars="72"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 其它</w:t>
            </w:r>
          </w:p>
          <w:p>
            <w:pPr>
              <w:pStyle w:val="8"/>
              <w:widowControl/>
              <w:spacing w:line="200" w:lineRule="exact"/>
              <w:ind w:left="301" w:leftChars="72"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Other                                                                                                                               </w:t>
            </w:r>
          </w:p>
        </w:tc>
        <w:tc>
          <w:tcPr>
            <w:tcW w:w="126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256"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-32,772.57</w:t>
            </w:r>
          </w:p>
        </w:tc>
        <w:tc>
          <w:tcPr>
            <w:tcW w:w="111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27"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14" w:type="dxa"/>
            <w:vAlign w:val="bottom"/>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-37,123.63</w:t>
            </w:r>
          </w:p>
        </w:tc>
        <w:tc>
          <w:tcPr>
            <w:tcW w:w="10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bl>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pPr>
    </w:p>
    <w:p>
      <w:pPr>
        <w:pStyle w:val="21"/>
        <w:rPr>
          <w:rFonts w:hint="default" w:ascii="Times New Roman" w:hAnsi="Times New Roman" w:eastAsia="仿宋_GB2312" w:cs="Times New Roman"/>
          <w:b/>
          <w:bCs/>
          <w:snapToGrid w:val="0"/>
          <w:kern w:val="0"/>
          <w:sz w:val="32"/>
          <w:szCs w:val="32"/>
          <w:highlight w:val="none"/>
          <w:lang w:val="en-GB" w:eastAsia="zh-CN" w:bidi="ar-SA"/>
        </w:rPr>
        <w:sectPr>
          <w:footnotePr>
            <w:numRestart w:val="eachPage"/>
          </w:footnotePr>
          <w:pgSz w:w="11850" w:h="16783"/>
          <w:pgMar w:top="2097" w:right="1474" w:bottom="1984" w:left="1587" w:header="851" w:footer="992" w:gutter="0"/>
          <w:cols w:space="720" w:num="1"/>
          <w:docGrid w:type="linesAndChars" w:linePitch="312" w:charSpace="0"/>
        </w:sectPr>
      </w:pPr>
    </w:p>
    <w:p>
      <w:pPr>
        <w:pStyle w:val="21"/>
        <w:ind w:left="0" w:leftChars="0" w:right="0" w:rightChars="0" w:firstLine="0" w:firstLineChars="0"/>
        <w:jc w:val="center"/>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项 目 进 度 表（二）</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 xml:space="preserve">SUMMARY OF SOURCES AND USES OF FUNDS </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BY PROJECT COMPONENT Ⅱ</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 xml:space="preserve">本期截至2019年12月31日 </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(For the period ended December 31, 2019）</w:t>
      </w:r>
    </w:p>
    <w:p>
      <w:pPr>
        <w:pStyle w:val="24"/>
        <w:rPr>
          <w:rFonts w:hint="default" w:ascii="Times New Roman" w:hAnsi="Times New Roman" w:eastAsia="仿宋_GB2312" w:cs="Times New Roman"/>
          <w:snapToGrid w:val="0"/>
          <w:kern w:val="0"/>
          <w:sz w:val="21"/>
          <w:szCs w:val="28"/>
          <w:highlight w:val="none"/>
          <w:lang w:val="en-GB" w:eastAsia="zh-CN" w:bidi="ar-SA"/>
        </w:rPr>
      </w:pPr>
    </w:p>
    <w:p>
      <w:pPr>
        <w:pStyle w:val="8"/>
        <w:snapToGrid w:val="0"/>
        <w:spacing w:line="120" w:lineRule="atLeast"/>
        <w:ind w:leftChars="-7" w:right="-1784" w:hanging="14" w:hangingChars="7"/>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项目名称：世界银行贷款芦山地震灾后恢复重建项目-交通子项目</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 xml:space="preserve">    Project Name: Lushan Earthquake Recovery and Reconstruction Project Financed by World Bank - Road Subproject</w:t>
      </w:r>
    </w:p>
    <w:p>
      <w:pPr>
        <w:pStyle w:val="8"/>
        <w:snapToGrid w:val="0"/>
        <w:spacing w:line="120" w:lineRule="atLeast"/>
        <w:ind w:left="-434" w:leftChars="-207" w:right="-1784" w:firstLine="420" w:firstLineChars="200"/>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编报单位：四川省交通运输厅公路局                                                                    货币单</w:t>
      </w:r>
      <w:r>
        <w:rPr>
          <w:rFonts w:hint="default" w:ascii="Times New Roman" w:hAnsi="Times New Roman" w:eastAsia="仿宋_GB2312" w:cs="Times New Roman"/>
          <w:snapToGrid w:val="0"/>
          <w:kern w:val="0"/>
          <w:sz w:val="21"/>
          <w:szCs w:val="21"/>
          <w:highlight w:val="none"/>
          <w:lang w:val="en-US" w:eastAsia="zh-CN" w:bidi="ar-SA"/>
        </w:rPr>
        <w:t>位：人民币元</w:t>
      </w:r>
    </w:p>
    <w:p>
      <w:pPr>
        <w:pStyle w:val="8"/>
        <w:snapToGrid w:val="0"/>
        <w:spacing w:line="120" w:lineRule="atLeast"/>
        <w:ind w:leftChars="-7" w:right="-1784" w:hanging="14" w:hangingChars="7"/>
        <w:rPr>
          <w:rFonts w:hint="default" w:ascii="Times New Roman" w:hAnsi="Times New Roman" w:eastAsia="仿宋_GB2312" w:cs="Times New Roman"/>
          <w:snapToGrid w:val="0"/>
          <w:kern w:val="0"/>
          <w:sz w:val="18"/>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Prepared by: Sichuan Provincial Transportation Department Highway Bureau          </w:t>
      </w:r>
      <w:r>
        <w:rPr>
          <w:rFonts w:hint="default" w:ascii="Times New Roman" w:hAnsi="Times New Roman" w:cs="Times New Roman"/>
          <w:snapToGrid w:val="0"/>
          <w:kern w:val="0"/>
          <w:sz w:val="18"/>
          <w:highlight w:val="none"/>
          <w:lang w:val="en-US" w:eastAsia="zh-CN" w:bidi="ar-SA"/>
        </w:rPr>
        <w:t xml:space="preserve">                                 </w:t>
      </w:r>
      <w:r>
        <w:rPr>
          <w:rFonts w:hint="default" w:ascii="Times New Roman" w:hAnsi="Times New Roman" w:cs="Times New Roman"/>
          <w:snapToGrid w:val="0"/>
          <w:kern w:val="0"/>
          <w:sz w:val="21"/>
          <w:szCs w:val="21"/>
          <w:highlight w:val="none"/>
          <w:lang w:val="en-US" w:eastAsia="zh-CN" w:bidi="ar-SA"/>
        </w:rPr>
        <w:t>Currency Unit: RMB Yuan</w:t>
      </w:r>
    </w:p>
    <w:tbl>
      <w:tblPr>
        <w:tblStyle w:val="3"/>
        <w:tblW w:w="13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1588"/>
        <w:gridCol w:w="1106"/>
        <w:gridCol w:w="1155"/>
        <w:gridCol w:w="1273"/>
        <w:gridCol w:w="1155"/>
        <w:gridCol w:w="1374"/>
        <w:gridCol w:w="136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blHeader/>
          <w:jc w:val="center"/>
        </w:trPr>
        <w:tc>
          <w:tcPr>
            <w:tcW w:w="3462"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项目内容</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Project Component</w:t>
            </w:r>
          </w:p>
        </w:tc>
        <w:tc>
          <w:tcPr>
            <w:tcW w:w="10435" w:type="dxa"/>
            <w:gridSpan w:val="8"/>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项目支出 </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Project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8"/>
              <w:widowControl/>
              <w:rPr>
                <w:rFonts w:hint="default" w:ascii="Times New Roman" w:hAnsi="Times New Roman" w:cs="Times New Roman"/>
                <w:snapToGrid w:val="0"/>
                <w:kern w:val="0"/>
                <w:sz w:val="15"/>
                <w:szCs w:val="15"/>
                <w:highlight w:val="none"/>
                <w:lang w:val="en-US" w:eastAsia="zh-CN" w:bidi="ar-SA"/>
              </w:rPr>
            </w:pPr>
          </w:p>
        </w:tc>
        <w:tc>
          <w:tcPr>
            <w:tcW w:w="1588" w:type="dxa"/>
            <w:vAlign w:val="center"/>
          </w:tcPr>
          <w:p>
            <w:pPr>
              <w:pStyle w:val="8"/>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累计支出</w:t>
            </w:r>
          </w:p>
          <w:p>
            <w:pPr>
              <w:pStyle w:val="8"/>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Cumulative Amount</w:t>
            </w:r>
          </w:p>
        </w:tc>
        <w:tc>
          <w:tcPr>
            <w:tcW w:w="4689" w:type="dxa"/>
            <w:gridSpan w:val="4"/>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已交付资产</w:t>
            </w:r>
          </w:p>
          <w:p>
            <w:pPr>
              <w:pStyle w:val="8"/>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Assets Transferred</w:t>
            </w:r>
          </w:p>
        </w:tc>
        <w:tc>
          <w:tcPr>
            <w:tcW w:w="1374" w:type="dxa"/>
            <w:vMerge w:val="restart"/>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在建工程             Work in Progress</w:t>
            </w:r>
          </w:p>
        </w:tc>
        <w:tc>
          <w:tcPr>
            <w:tcW w:w="1365" w:type="dxa"/>
            <w:vMerge w:val="restart"/>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待核销项目支出Construction Expenditures to be Disposed</w:t>
            </w:r>
          </w:p>
        </w:tc>
        <w:tc>
          <w:tcPr>
            <w:tcW w:w="1419" w:type="dxa"/>
            <w:vMerge w:val="restart"/>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转出投资Investments Transferred-out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8"/>
              <w:widowControl/>
              <w:rPr>
                <w:rFonts w:hint="default" w:ascii="Times New Roman" w:hAnsi="Times New Roman" w:cs="Times New Roman"/>
                <w:snapToGrid w:val="0"/>
                <w:kern w:val="0"/>
                <w:sz w:val="15"/>
                <w:szCs w:val="15"/>
                <w:highlight w:val="none"/>
                <w:lang w:val="en-US" w:eastAsia="zh-CN" w:bidi="ar-SA"/>
              </w:rPr>
            </w:pPr>
          </w:p>
        </w:tc>
        <w:tc>
          <w:tcPr>
            <w:tcW w:w="1588"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p>
        </w:tc>
        <w:tc>
          <w:tcPr>
            <w:tcW w:w="1106"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固定资产                 Fixed Asset</w:t>
            </w:r>
          </w:p>
        </w:tc>
        <w:tc>
          <w:tcPr>
            <w:tcW w:w="1155"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流动资产</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Current Asset </w:t>
            </w:r>
          </w:p>
        </w:tc>
        <w:tc>
          <w:tcPr>
            <w:tcW w:w="1273"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无形资产</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Intangible Asset </w:t>
            </w:r>
          </w:p>
        </w:tc>
        <w:tc>
          <w:tcPr>
            <w:tcW w:w="1155"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递延资产  Deferred Asset</w:t>
            </w:r>
          </w:p>
        </w:tc>
        <w:tc>
          <w:tcPr>
            <w:tcW w:w="1374" w:type="dxa"/>
            <w:vMerge w:val="continue"/>
            <w:vAlign w:val="center"/>
          </w:tcPr>
          <w:p>
            <w:pPr>
              <w:pStyle w:val="8"/>
              <w:widowControl/>
              <w:spacing w:line="200" w:lineRule="exact"/>
              <w:jc w:val="right"/>
              <w:rPr>
                <w:rFonts w:hint="default" w:ascii="Times New Roman" w:hAnsi="Times New Roman" w:cs="Times New Roman"/>
                <w:snapToGrid w:val="0"/>
                <w:kern w:val="0"/>
                <w:sz w:val="15"/>
                <w:szCs w:val="15"/>
                <w:highlight w:val="none"/>
                <w:lang w:val="en-US" w:eastAsia="zh-CN" w:bidi="ar-SA"/>
              </w:rPr>
            </w:pPr>
          </w:p>
        </w:tc>
        <w:tc>
          <w:tcPr>
            <w:tcW w:w="1365" w:type="dxa"/>
            <w:vMerge w:val="continue"/>
            <w:vAlign w:val="center"/>
          </w:tcPr>
          <w:p>
            <w:pPr>
              <w:pStyle w:val="8"/>
              <w:widowControl/>
              <w:spacing w:line="200" w:lineRule="exact"/>
              <w:jc w:val="right"/>
              <w:rPr>
                <w:rFonts w:hint="default" w:ascii="Times New Roman" w:hAnsi="Times New Roman" w:cs="Times New Roman"/>
                <w:snapToGrid w:val="0"/>
                <w:kern w:val="0"/>
                <w:sz w:val="15"/>
                <w:szCs w:val="15"/>
                <w:highlight w:val="none"/>
                <w:lang w:val="en-US" w:eastAsia="zh-CN" w:bidi="ar-SA"/>
              </w:rPr>
            </w:pPr>
          </w:p>
        </w:tc>
        <w:tc>
          <w:tcPr>
            <w:tcW w:w="1419" w:type="dxa"/>
            <w:vMerge w:val="continue"/>
            <w:vAlign w:val="center"/>
          </w:tcPr>
          <w:p>
            <w:pPr>
              <w:pStyle w:val="8"/>
              <w:widowControl/>
              <w:spacing w:line="200" w:lineRule="exact"/>
              <w:jc w:val="right"/>
              <w:rPr>
                <w:rFonts w:hint="default"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3462" w:type="dxa"/>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1、农村道路建设 </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Upgrading and Risk Reduction of Rural Roads</w:t>
            </w:r>
          </w:p>
        </w:tc>
        <w:tc>
          <w:tcPr>
            <w:tcW w:w="1588" w:type="dxa"/>
            <w:vAlign w:val="center"/>
          </w:tcPr>
          <w:p>
            <w:pPr>
              <w:pStyle w:val="8"/>
              <w:jc w:val="right"/>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41,168,898.58</w:t>
            </w:r>
          </w:p>
        </w:tc>
        <w:tc>
          <w:tcPr>
            <w:tcW w:w="1106"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273"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374" w:type="dxa"/>
            <w:vAlign w:val="center"/>
          </w:tcPr>
          <w:p>
            <w:pPr>
              <w:pStyle w:val="8"/>
              <w:jc w:val="right"/>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41,168,898.58</w:t>
            </w:r>
          </w:p>
        </w:tc>
        <w:tc>
          <w:tcPr>
            <w:tcW w:w="1365"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419"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2、提升城镇基础设施和应急准备能力</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Upgrading of Priority Urban Infrastructure and Strengthening Emergency Preparedness</w:t>
            </w:r>
          </w:p>
        </w:tc>
        <w:tc>
          <w:tcPr>
            <w:tcW w:w="158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0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73"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7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65"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419"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3、加强石棉县灾害管理和准备能力的技术援助 </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TA for Strengthening of Disaster Management and Preparedness in Shimian County</w:t>
            </w:r>
          </w:p>
        </w:tc>
        <w:tc>
          <w:tcPr>
            <w:tcW w:w="1588"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0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73"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7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65"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419"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8"/>
              <w:widowControl/>
              <w:spacing w:line="200" w:lineRule="exact"/>
              <w:ind w:left="150" w:hanging="150" w:hangingChars="100"/>
              <w:jc w:val="lef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4、项目管理和能力建设</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Project Management and Capacity Building</w:t>
            </w:r>
          </w:p>
        </w:tc>
        <w:tc>
          <w:tcPr>
            <w:tcW w:w="1588"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w:t>
            </w:r>
          </w:p>
        </w:tc>
        <w:tc>
          <w:tcPr>
            <w:tcW w:w="1106"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273"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74" w:type="dxa"/>
            <w:vAlign w:val="center"/>
          </w:tcPr>
          <w:p>
            <w:pPr>
              <w:pStyle w:val="8"/>
              <w:jc w:val="right"/>
              <w:rPr>
                <w:rFonts w:hint="default" w:ascii="Times New Roman" w:hAnsi="Times New Roman" w:cs="Times New Roman"/>
                <w:kern w:val="2"/>
                <w:sz w:val="15"/>
                <w:szCs w:val="15"/>
                <w:highlight w:val="none"/>
                <w:lang w:val="en-US" w:eastAsia="zh-CN" w:bidi="ar-SA"/>
              </w:rPr>
            </w:pPr>
          </w:p>
        </w:tc>
        <w:tc>
          <w:tcPr>
            <w:tcW w:w="1365"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c>
          <w:tcPr>
            <w:tcW w:w="1419" w:type="dxa"/>
            <w:vAlign w:val="center"/>
          </w:tcPr>
          <w:p>
            <w:pPr>
              <w:pStyle w:val="8"/>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合计</w:t>
            </w:r>
          </w:p>
          <w:p>
            <w:pPr>
              <w:pStyle w:val="8"/>
              <w:widowControl/>
              <w:spacing w:line="200"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w:t>
            </w:r>
          </w:p>
        </w:tc>
        <w:tc>
          <w:tcPr>
            <w:tcW w:w="1588" w:type="dxa"/>
            <w:vAlign w:val="center"/>
          </w:tcPr>
          <w:p>
            <w:pPr>
              <w:pStyle w:val="8"/>
              <w:jc w:val="right"/>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41,168,898.58</w:t>
            </w:r>
          </w:p>
        </w:tc>
        <w:tc>
          <w:tcPr>
            <w:tcW w:w="1106"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273"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155" w:type="dxa"/>
            <w:vAlign w:val="center"/>
          </w:tcPr>
          <w:p>
            <w:pPr>
              <w:pStyle w:val="8"/>
              <w:jc w:val="right"/>
              <w:rPr>
                <w:rFonts w:hint="default" w:ascii="Times New Roman" w:hAnsi="Times New Roman" w:cs="Times New Roman"/>
                <w:bCs/>
                <w:kern w:val="2"/>
                <w:sz w:val="15"/>
                <w:szCs w:val="15"/>
                <w:highlight w:val="none"/>
                <w:lang w:val="en-US" w:eastAsia="zh-CN" w:bidi="ar-SA"/>
              </w:rPr>
            </w:pPr>
          </w:p>
        </w:tc>
        <w:tc>
          <w:tcPr>
            <w:tcW w:w="1374" w:type="dxa"/>
            <w:vAlign w:val="center"/>
          </w:tcPr>
          <w:p>
            <w:pPr>
              <w:pStyle w:val="8"/>
              <w:jc w:val="right"/>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41,168,898.58</w:t>
            </w:r>
          </w:p>
        </w:tc>
        <w:tc>
          <w:tcPr>
            <w:tcW w:w="1365" w:type="dxa"/>
            <w:vAlign w:val="center"/>
          </w:tcPr>
          <w:p>
            <w:pPr>
              <w:pStyle w:val="25"/>
              <w:rPr>
                <w:rFonts w:hint="default" w:ascii="Times New Roman" w:hAnsi="Times New Roman" w:eastAsia="Times New Roman" w:cs="Times New Roman"/>
                <w:bCs/>
                <w:color w:val="auto"/>
                <w:kern w:val="2"/>
                <w:sz w:val="15"/>
                <w:szCs w:val="15"/>
                <w:highlight w:val="none"/>
                <w:lang w:val="en-US" w:eastAsia="zh-CN" w:bidi="ar-SA"/>
              </w:rPr>
            </w:pPr>
          </w:p>
        </w:tc>
        <w:tc>
          <w:tcPr>
            <w:tcW w:w="1419" w:type="dxa"/>
            <w:vAlign w:val="center"/>
          </w:tcPr>
          <w:p>
            <w:pPr>
              <w:pStyle w:val="25"/>
              <w:rPr>
                <w:rFonts w:hint="default" w:ascii="Times New Roman" w:hAnsi="Times New Roman" w:eastAsia="Times New Roman" w:cs="Times New Roman"/>
                <w:bCs/>
                <w:color w:val="auto"/>
                <w:kern w:val="2"/>
                <w:sz w:val="15"/>
                <w:szCs w:val="15"/>
                <w:highlight w:val="none"/>
                <w:lang w:val="en-US" w:eastAsia="zh-CN" w:bidi="ar-SA"/>
              </w:rPr>
            </w:pPr>
            <w:r>
              <w:rPr>
                <w:rFonts w:hint="default" w:ascii="Times New Roman" w:hAnsi="Times New Roman" w:eastAsia="Times New Roman" w:cs="Times New Roman"/>
                <w:bCs/>
                <w:color w:val="auto"/>
                <w:kern w:val="2"/>
                <w:sz w:val="15"/>
                <w:szCs w:val="15"/>
                <w:highlight w:val="none"/>
                <w:lang w:val="en-US" w:eastAsia="zh-CN" w:bidi="ar-SA"/>
              </w:rPr>
              <w:t>-</w:t>
            </w:r>
          </w:p>
        </w:tc>
      </w:tr>
    </w:tbl>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both"/>
        <w:rPr>
          <w:rFonts w:hint="eastAsia" w:ascii="仿宋_GB2312" w:hAnsi="仿宋_GB2312" w:eastAsia="仿宋_GB2312"/>
          <w:b/>
          <w:bCs/>
          <w:snapToGrid w:val="0"/>
          <w:kern w:val="0"/>
          <w:sz w:val="28"/>
          <w:lang w:val="en-US" w:eastAsia="zh-CN"/>
        </w:rPr>
      </w:pPr>
    </w:p>
    <w:p>
      <w:pPr>
        <w:pStyle w:val="17"/>
        <w:rPr>
          <w:rFonts w:hint="default" w:ascii="Times New Roman" w:hAnsi="Times New Roman" w:eastAsia="仿宋_GB2312" w:cs="Times New Roman"/>
          <w:b/>
          <w:bCs/>
          <w:snapToGrid w:val="0"/>
          <w:kern w:val="0"/>
          <w:sz w:val="28"/>
          <w:szCs w:val="30"/>
          <w:highlight w:val="none"/>
          <w:lang w:val="en-US" w:eastAsia="zh-CN" w:bidi="ar-SA"/>
        </w:rPr>
      </w:pPr>
      <w:bookmarkStart w:id="26" w:name="_Toc30858"/>
      <w:bookmarkStart w:id="27" w:name="_Toc30357"/>
      <w:r>
        <w:rPr>
          <w:rFonts w:hint="default" w:ascii="Times New Roman" w:hAnsi="Times New Roman" w:eastAsia="仿宋_GB2312" w:cs="Times New Roman"/>
          <w:b/>
          <w:bCs/>
          <w:snapToGrid w:val="0"/>
          <w:kern w:val="0"/>
          <w:sz w:val="28"/>
          <w:szCs w:val="30"/>
          <w:highlight w:val="none"/>
          <w:lang w:val="en-US" w:eastAsia="zh-CN" w:bidi="ar-SA"/>
        </w:rPr>
        <w:t>（三）贷款协定执行情况表</w:t>
      </w:r>
      <w:bookmarkEnd w:id="26"/>
      <w:bookmarkEnd w:id="27"/>
    </w:p>
    <w:p>
      <w:pPr>
        <w:pStyle w:val="20"/>
        <w:rPr>
          <w:rFonts w:hint="default" w:ascii="Times New Roman" w:hAnsi="Times New Roman" w:eastAsia="Times New Roman" w:cs="Times New Roman"/>
          <w:b/>
          <w:bCs/>
          <w:snapToGrid w:val="0"/>
          <w:color w:val="auto"/>
          <w:kern w:val="0"/>
          <w:sz w:val="28"/>
          <w:szCs w:val="30"/>
          <w:highlight w:val="none"/>
          <w:lang w:val="en-GB" w:eastAsia="zh-CN" w:bidi="ar-SA"/>
        </w:rPr>
      </w:pPr>
      <w:bookmarkStart w:id="28" w:name="_Toc454893193"/>
      <w:bookmarkStart w:id="29" w:name="_Toc25507"/>
      <w:bookmarkStart w:id="30" w:name="_Toc12788"/>
      <w:r>
        <w:rPr>
          <w:rFonts w:hint="default" w:ascii="Times New Roman" w:hAnsi="Times New Roman" w:eastAsia="Times New Roman" w:cs="Times New Roman"/>
          <w:b/>
          <w:bCs/>
          <w:snapToGrid w:val="0"/>
          <w:color w:val="auto"/>
          <w:kern w:val="0"/>
          <w:sz w:val="28"/>
          <w:szCs w:val="28"/>
          <w:highlight w:val="none"/>
          <w:lang w:val="en-GB" w:eastAsia="zh-CN" w:bidi="ar-SA"/>
        </w:rPr>
        <w:t>ii</w:t>
      </w:r>
      <w:r>
        <w:rPr>
          <w:rFonts w:hint="default" w:ascii="Times New Roman" w:hAnsi="Times New Roman" w:eastAsia="Times New Roman" w:cs="Times New Roman"/>
          <w:b/>
          <w:bCs/>
          <w:snapToGrid w:val="0"/>
          <w:color w:val="auto"/>
          <w:kern w:val="0"/>
          <w:sz w:val="28"/>
          <w:szCs w:val="30"/>
          <w:highlight w:val="none"/>
          <w:lang w:val="en-GB" w:eastAsia="zh-CN" w:bidi="ar-SA"/>
        </w:rPr>
        <w:t>i. Statement of Implementation of Loan Agreement</w:t>
      </w:r>
      <w:bookmarkEnd w:id="28"/>
      <w:bookmarkEnd w:id="29"/>
      <w:bookmarkEnd w:id="30"/>
    </w:p>
    <w:p>
      <w:pPr>
        <w:pStyle w:val="21"/>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贷 款 协 定 执 行 情 况 表</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STATEMENT OF IMPLEMENTATION OF LOAN AGREEMENT</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本期截</w:t>
      </w:r>
      <w:r>
        <w:rPr>
          <w:rFonts w:hint="default" w:ascii="Times New Roman" w:hAnsi="Times New Roman" w:eastAsia="仿宋_GB2312" w:cs="Times New Roman"/>
          <w:snapToGrid w:val="0"/>
          <w:kern w:val="0"/>
          <w:sz w:val="21"/>
          <w:szCs w:val="21"/>
          <w:highlight w:val="none"/>
          <w:lang w:val="en-GB" w:eastAsia="zh-CN" w:bidi="ar-SA"/>
        </w:rPr>
        <w:t>至</w:t>
      </w:r>
      <w:r>
        <w:rPr>
          <w:rFonts w:hint="default" w:ascii="Times New Roman" w:hAnsi="Times New Roman" w:eastAsia="仿宋_GB2312" w:cs="Times New Roman"/>
          <w:snapToGrid w:val="0"/>
          <w:kern w:val="0"/>
          <w:sz w:val="21"/>
          <w:szCs w:val="28"/>
          <w:highlight w:val="none"/>
          <w:lang w:val="en-GB" w:eastAsia="zh-CN" w:bidi="ar-SA"/>
        </w:rPr>
        <w:t>2019年12月31日</w:t>
      </w:r>
      <w:r>
        <w:rPr>
          <w:rFonts w:hint="default" w:ascii="Times New Roman" w:hAnsi="Times New Roman" w:eastAsia="仿宋_GB2312" w:cs="Times New Roman"/>
          <w:snapToGrid w:val="0"/>
          <w:kern w:val="0"/>
          <w:sz w:val="21"/>
          <w:szCs w:val="21"/>
          <w:highlight w:val="none"/>
          <w:lang w:val="en-GB" w:eastAsia="zh-CN" w:bidi="ar-SA"/>
        </w:rPr>
        <w:t xml:space="preserve"> </w:t>
      </w:r>
    </w:p>
    <w:p>
      <w:pPr>
        <w:pStyle w:val="24"/>
        <w:rPr>
          <w:rFonts w:hint="default" w:ascii="Times New Roman" w:hAnsi="Times New Roman" w:eastAsia="仿宋_GB2312" w:cs="Times New Roman"/>
          <w:snapToGrid w:val="0"/>
          <w:kern w:val="0"/>
          <w:sz w:val="21"/>
          <w:szCs w:val="28"/>
          <w:highlight w:val="none"/>
          <w:lang w:val="en-GB" w:eastAsia="zh-CN" w:bidi="ar-SA"/>
        </w:rPr>
      </w:pPr>
      <w:r>
        <w:rPr>
          <w:rFonts w:hint="default" w:ascii="Times New Roman" w:hAnsi="Times New Roman" w:eastAsia="仿宋_GB2312" w:cs="Times New Roman"/>
          <w:snapToGrid w:val="0"/>
          <w:kern w:val="0"/>
          <w:sz w:val="21"/>
          <w:szCs w:val="28"/>
          <w:highlight w:val="none"/>
          <w:lang w:val="en-GB" w:eastAsia="zh-CN" w:bidi="ar-SA"/>
        </w:rPr>
        <w:t>(For the period ended December 31, 2019）</w:t>
      </w:r>
    </w:p>
    <w:p>
      <w:pPr>
        <w:pStyle w:val="24"/>
        <w:rPr>
          <w:rFonts w:hint="default" w:ascii="Times New Roman" w:hAnsi="Times New Roman" w:eastAsia="仿宋_GB2312" w:cs="Times New Roman"/>
          <w:snapToGrid w:val="0"/>
          <w:kern w:val="0"/>
          <w:sz w:val="21"/>
          <w:szCs w:val="28"/>
          <w:highlight w:val="none"/>
          <w:lang w:val="en-GB" w:eastAsia="zh-CN" w:bidi="ar-SA"/>
        </w:rPr>
      </w:pPr>
    </w:p>
    <w:p>
      <w:pPr>
        <w:pStyle w:val="8"/>
        <w:snapToGrid w:val="0"/>
        <w:spacing w:line="120" w:lineRule="atLeast"/>
        <w:ind w:leftChars="-7" w:right="-1784" w:hanging="14" w:hangingChars="7"/>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项目名称：世界银行贷款芦山地震灾后恢复重建项目-交通子项目</w:t>
      </w:r>
    </w:p>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 xml:space="preserve">    Project Name: Lushan Earthquake Recovery and Reconstruction Project Financed by World Bank - Road Subproject</w:t>
      </w:r>
    </w:p>
    <w:p>
      <w:pPr>
        <w:pStyle w:val="8"/>
        <w:snapToGrid w:val="0"/>
        <w:spacing w:line="120" w:lineRule="atLeast"/>
        <w:ind w:left="-434" w:leftChars="-207" w:right="-1784" w:firstLine="420" w:firstLineChars="200"/>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编报单位：四川省交通运输厅公路局                                                                    货币单</w:t>
      </w:r>
      <w:r>
        <w:rPr>
          <w:rFonts w:hint="default" w:ascii="Times New Roman" w:hAnsi="Times New Roman" w:eastAsia="仿宋_GB2312" w:cs="Times New Roman"/>
          <w:snapToGrid w:val="0"/>
          <w:kern w:val="0"/>
          <w:sz w:val="21"/>
          <w:szCs w:val="21"/>
          <w:highlight w:val="none"/>
          <w:lang w:val="en-US" w:eastAsia="zh-CN" w:bidi="ar-SA"/>
        </w:rPr>
        <w:t>位：人民币元</w:t>
      </w:r>
    </w:p>
    <w:p>
      <w:pPr>
        <w:pStyle w:val="8"/>
        <w:snapToGrid w:val="0"/>
        <w:spacing w:line="120" w:lineRule="atLeast"/>
        <w:ind w:leftChars="-7" w:right="-1784" w:hanging="14" w:hangingChars="7"/>
        <w:rPr>
          <w:rFonts w:hint="default" w:ascii="Times New Roman" w:hAnsi="Times New Roman" w:eastAsia="仿宋_GB2312" w:cs="Times New Roman"/>
          <w:snapToGrid w:val="0"/>
          <w:kern w:val="0"/>
          <w:sz w:val="18"/>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Prepared by: Sichuan Provincial Transportation Department Highway Bureau          </w:t>
      </w:r>
      <w:r>
        <w:rPr>
          <w:rFonts w:hint="default" w:ascii="Times New Roman" w:hAnsi="Times New Roman" w:cs="Times New Roman"/>
          <w:snapToGrid w:val="0"/>
          <w:kern w:val="0"/>
          <w:sz w:val="18"/>
          <w:highlight w:val="none"/>
          <w:lang w:val="en-US" w:eastAsia="zh-CN" w:bidi="ar-SA"/>
        </w:rPr>
        <w:t xml:space="preserve">                                 </w:t>
      </w:r>
      <w:r>
        <w:rPr>
          <w:rFonts w:hint="default" w:ascii="Times New Roman" w:hAnsi="Times New Roman" w:cs="Times New Roman"/>
          <w:snapToGrid w:val="0"/>
          <w:kern w:val="0"/>
          <w:sz w:val="21"/>
          <w:szCs w:val="21"/>
          <w:highlight w:val="none"/>
          <w:lang w:val="en-US" w:eastAsia="zh-CN" w:bidi="ar-SA"/>
        </w:rPr>
        <w:t>Currency Unit: RMB Yuan</w:t>
      </w:r>
    </w:p>
    <w:tbl>
      <w:tblPr>
        <w:tblStyle w:val="3"/>
        <w:tblW w:w="13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7050"/>
        <w:gridCol w:w="1640"/>
        <w:gridCol w:w="1325"/>
        <w:gridCol w:w="1338"/>
        <w:gridCol w:w="130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01" w:hRule="atLeast"/>
          <w:tblHeader/>
        </w:trPr>
        <w:tc>
          <w:tcPr>
            <w:tcW w:w="7050" w:type="dxa"/>
            <w:vMerge w:val="restart"/>
            <w:tcBorders>
              <w:top w:val="single" w:color="auto" w:sz="6" w:space="0"/>
              <w:left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类            别</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Category</w:t>
            </w:r>
          </w:p>
        </w:tc>
        <w:tc>
          <w:tcPr>
            <w:tcW w:w="1640" w:type="dxa"/>
            <w:vMerge w:val="restart"/>
            <w:tcBorders>
              <w:top w:val="single" w:color="auto" w:sz="6" w:space="0"/>
              <w:left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核定贷款金额</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Loan Amount</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美元</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USD</w:t>
            </w:r>
          </w:p>
        </w:tc>
        <w:tc>
          <w:tcPr>
            <w:tcW w:w="2663" w:type="dxa"/>
            <w:gridSpan w:val="2"/>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本年度提款数</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Current-period Withdrawals</w:t>
            </w:r>
          </w:p>
        </w:tc>
        <w:tc>
          <w:tcPr>
            <w:tcW w:w="2512" w:type="dxa"/>
            <w:gridSpan w:val="2"/>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累计提款数</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500" w:hRule="atLeast"/>
          <w:tblHeader/>
        </w:trPr>
        <w:tc>
          <w:tcPr>
            <w:tcW w:w="7050" w:type="dxa"/>
            <w:vMerge w:val="continue"/>
            <w:tcBorders>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p>
        </w:tc>
        <w:tc>
          <w:tcPr>
            <w:tcW w:w="1640" w:type="dxa"/>
            <w:vMerge w:val="continue"/>
            <w:tcBorders>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美元</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USD</w:t>
            </w: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折合人民币</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RMB</w:t>
            </w: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美元</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USD</w:t>
            </w: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折合人民币</w:t>
            </w:r>
          </w:p>
          <w:p>
            <w:pPr>
              <w:pStyle w:val="8"/>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snapToGrid w:val="0"/>
                <w:kern w:val="0"/>
                <w:sz w:val="15"/>
                <w:highlight w:val="none"/>
                <w:lang w:val="en-US" w:eastAsia="zh-CN" w:bidi="ar-SA"/>
              </w:rPr>
            </w:pPr>
            <w:r>
              <w:rPr>
                <w:rFonts w:hint="default" w:ascii="Times New Roman" w:hAnsi="Times New Roman" w:cs="Times New Roman"/>
                <w:snapToGrid w:val="0"/>
                <w:kern w:val="0"/>
                <w:sz w:val="15"/>
                <w:highlight w:val="none"/>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bookmarkStart w:id="31" w:name="OLE_LINK9" w:colFirst="5" w:colLast="5"/>
            <w:r>
              <w:rPr>
                <w:rFonts w:hint="default" w:ascii="Times New Roman" w:hAnsi="Times New Roman" w:cs="Times New Roman"/>
                <w:snapToGrid w:val="0"/>
                <w:kern w:val="0"/>
                <w:sz w:val="15"/>
                <w:szCs w:val="15"/>
                <w:highlight w:val="none"/>
                <w:lang w:val="en-US" w:eastAsia="zh-CN" w:bidi="ar-SA"/>
              </w:rPr>
              <w:t xml:space="preserve">1. 基础设施项目货物、工程、咨询、培训及研讨会等 </w:t>
            </w:r>
            <w:r>
              <w:rPr>
                <w:rFonts w:hint="default" w:ascii="Times New Roman" w:hAnsi="Times New Roman" w:cs="Times New Roman"/>
                <w:snapToGrid w:val="0"/>
                <w:kern w:val="0"/>
                <w:sz w:val="15"/>
                <w:szCs w:val="15"/>
                <w:highlight w:val="none"/>
                <w:lang w:val="en-US" w:eastAsia="zh-CN" w:bidi="ar-SA"/>
              </w:rPr>
              <w:br w:type="textWrapping"/>
            </w:r>
            <w:r>
              <w:rPr>
                <w:rFonts w:hint="default" w:ascii="Times New Roman" w:hAnsi="Times New Roman" w:cs="Times New Roman"/>
                <w:snapToGrid w:val="0"/>
                <w:kern w:val="0"/>
                <w:sz w:val="15"/>
                <w:szCs w:val="15"/>
                <w:highlight w:val="none"/>
                <w:lang w:val="en-US" w:eastAsia="zh-CN" w:bidi="ar-SA"/>
              </w:rPr>
              <w:t xml:space="preserve">    Goods,works,consultants'services,Training and Workshops for the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bCs/>
                <w:kern w:val="2"/>
                <w:sz w:val="15"/>
                <w:szCs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r>
      <w:bookmarkEnd w:id="3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58"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2. 农村公路项目货物、工程、咨询、培训及研讨会等  </w:t>
            </w:r>
          </w:p>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firstLine="75" w:firstLineChars="5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Goods,works,consultants'services,Training and Workshops for the Rural Roads</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29,925,000.00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86"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3.先征费  Front-end Fee</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75,000.00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75,000.00 </w:t>
            </w: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523,215.00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其中：(1) 城建基础设施项目  Component of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kern w:val="2"/>
                <w:sz w:val="15"/>
                <w:szCs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      (2) 农村公路项目 Component of Rural Roads </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75,000.00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75,000.00 </w:t>
            </w: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523,215.00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4.利率上下限的贴水Interest Rate Cap or Interest Rate Collar premium</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w:t>
            </w: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02"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5.指定帐户 Designated Account</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3,000,000.00 </w:t>
            </w: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20,928,600.00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left"/>
              <w:textAlignment w:val="auto"/>
              <w:outlineLvl w:val="9"/>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总  计 Total</w:t>
            </w:r>
          </w:p>
        </w:tc>
        <w:tc>
          <w:tcPr>
            <w:tcW w:w="164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30,000,000.00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38"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   </w:t>
            </w:r>
          </w:p>
        </w:tc>
        <w:tc>
          <w:tcPr>
            <w:tcW w:w="1300"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 xml:space="preserve"> 3,075,000.00 </w:t>
            </w:r>
          </w:p>
        </w:tc>
        <w:tc>
          <w:tcPr>
            <w:tcW w:w="1212"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napToGrid/>
              <w:spacing w:before="0" w:beforeLines="0" w:after="0" w:afterLines="0" w:line="240" w:lineRule="auto"/>
              <w:ind w:left="0" w:leftChars="0" w:right="0" w:rightChars="0"/>
              <w:jc w:val="right"/>
              <w:textAlignment w:val="auto"/>
              <w:outlineLvl w:val="9"/>
              <w:rPr>
                <w:rFonts w:hint="default" w:ascii="Times New Roman" w:hAnsi="Times New Roman" w:cs="Times New Roman"/>
                <w:bCs/>
                <w:kern w:val="2"/>
                <w:sz w:val="15"/>
                <w:szCs w:val="15"/>
                <w:highlight w:val="none"/>
                <w:lang w:val="en-US" w:eastAsia="zh-CN" w:bidi="ar-SA"/>
              </w:rPr>
            </w:pPr>
            <w:r>
              <w:rPr>
                <w:rFonts w:hint="default" w:ascii="Times New Roman" w:hAnsi="Times New Roman" w:cs="Times New Roman"/>
                <w:bCs/>
                <w:kern w:val="2"/>
                <w:sz w:val="15"/>
                <w:szCs w:val="15"/>
                <w:highlight w:val="none"/>
                <w:lang w:val="en-US" w:eastAsia="zh-CN" w:bidi="ar-SA"/>
              </w:rPr>
              <w:t>21,451,815.00</w:t>
            </w:r>
          </w:p>
        </w:tc>
      </w:tr>
    </w:tbl>
    <w:p>
      <w:pPr>
        <w:pStyle w:val="8"/>
        <w:rPr>
          <w:rFonts w:hint="default" w:ascii="Times New Roman" w:hAnsi="Times New Roman" w:eastAsia="仿宋_GB2312" w:cs="Times New Roman"/>
          <w:snapToGrid w:val="0"/>
          <w:color w:val="auto"/>
          <w:kern w:val="0"/>
          <w:sz w:val="21"/>
          <w:szCs w:val="21"/>
          <w:highlight w:val="none"/>
          <w:lang w:val="en-US" w:eastAsia="zh-CN" w:bidi="ar-SA"/>
        </w:rPr>
      </w:pPr>
      <w:r>
        <w:rPr>
          <w:rFonts w:hint="default" w:ascii="Times New Roman" w:hAnsi="Times New Roman" w:eastAsia="仿宋_GB2312" w:cs="Times New Roman"/>
          <w:snapToGrid w:val="0"/>
          <w:kern w:val="0"/>
          <w:sz w:val="21"/>
          <w:szCs w:val="21"/>
          <w:highlight w:val="none"/>
          <w:lang w:val="en-US" w:eastAsia="zh-CN" w:bidi="ar-SA"/>
        </w:rPr>
        <w:t>注：美元与人民币兑比率为1美元=</w:t>
      </w:r>
      <w:r>
        <w:rPr>
          <w:rFonts w:hint="default" w:ascii="Times New Roman" w:hAnsi="Times New Roman" w:eastAsia="仿宋_GB2312" w:cs="Times New Roman"/>
          <w:snapToGrid w:val="0"/>
          <w:color w:val="auto"/>
          <w:kern w:val="0"/>
          <w:sz w:val="21"/>
          <w:szCs w:val="21"/>
          <w:highlight w:val="none"/>
          <w:lang w:val="en-US" w:eastAsia="zh-CN" w:bidi="ar-SA"/>
        </w:rPr>
        <w:t>6.9762元人民币</w:t>
      </w:r>
    </w:p>
    <w:p>
      <w:pPr>
        <w:pStyle w:val="8"/>
        <w:rPr>
          <w:rFonts w:hint="default" w:ascii="Times New Roman" w:hAnsi="Times New Roman" w:cs="Times New Roman"/>
          <w:snapToGrid w:val="0"/>
          <w:kern w:val="0"/>
          <w:sz w:val="20"/>
          <w:highlight w:val="none"/>
          <w:lang w:val="en-US" w:eastAsia="zh-CN" w:bidi="ar-SA"/>
        </w:rPr>
      </w:pPr>
      <w:r>
        <w:rPr>
          <w:rFonts w:hint="default" w:ascii="Times New Roman" w:hAnsi="Times New Roman" w:cs="Times New Roman"/>
          <w:snapToGrid w:val="0"/>
          <w:color w:val="auto"/>
          <w:kern w:val="0"/>
          <w:sz w:val="20"/>
          <w:highlight w:val="none"/>
          <w:lang w:val="en-US" w:eastAsia="zh-CN" w:bidi="ar-SA"/>
        </w:rPr>
        <w:t>（</w:t>
      </w:r>
      <w:r>
        <w:rPr>
          <w:rFonts w:hint="default" w:ascii="Times New Roman" w:hAnsi="Times New Roman" w:eastAsia="仿宋_GB2312" w:cs="Times New Roman"/>
          <w:snapToGrid w:val="0"/>
          <w:color w:val="auto"/>
          <w:kern w:val="0"/>
          <w:sz w:val="21"/>
          <w:szCs w:val="21"/>
          <w:highlight w:val="none"/>
          <w:lang w:val="en-US" w:eastAsia="zh-CN" w:bidi="ar-SA"/>
        </w:rPr>
        <w:t xml:space="preserve">Note: </w:t>
      </w:r>
      <w:r>
        <w:rPr>
          <w:rFonts w:hint="default" w:ascii="Times New Roman" w:hAnsi="Times New Roman" w:cs="Times New Roman"/>
          <w:snapToGrid w:val="0"/>
          <w:color w:val="auto"/>
          <w:kern w:val="0"/>
          <w:sz w:val="20"/>
          <w:highlight w:val="none"/>
          <w:lang w:val="en-US" w:eastAsia="zh-CN" w:bidi="ar-SA"/>
        </w:rPr>
        <w:t xml:space="preserve">Exchange Rate: USD 1=RMB </w:t>
      </w:r>
      <w:r>
        <w:rPr>
          <w:rFonts w:hint="default" w:ascii="Times New Roman" w:hAnsi="Times New Roman" w:cs="Times New Roman"/>
          <w:snapToGrid w:val="0"/>
          <w:color w:val="auto"/>
          <w:kern w:val="0"/>
          <w:sz w:val="21"/>
          <w:szCs w:val="21"/>
          <w:highlight w:val="none"/>
          <w:lang w:val="en-US" w:eastAsia="zh-CN" w:bidi="ar-SA"/>
        </w:rPr>
        <w:t>6.9762</w:t>
      </w:r>
      <w:r>
        <w:rPr>
          <w:rFonts w:hint="default" w:ascii="Times New Roman" w:hAnsi="Times New Roman" w:cs="Times New Roman"/>
          <w:snapToGrid w:val="0"/>
          <w:color w:val="auto"/>
          <w:kern w:val="0"/>
          <w:sz w:val="20"/>
          <w:highlight w:val="none"/>
          <w:lang w:val="en-US" w:eastAsia="zh-CN" w:bidi="ar-SA"/>
        </w:rPr>
        <w:t>Yuan</w:t>
      </w:r>
      <w:r>
        <w:rPr>
          <w:rFonts w:hint="default" w:ascii="Times New Roman" w:hAnsi="Times New Roman" w:cs="Times New Roman"/>
          <w:snapToGrid w:val="0"/>
          <w:kern w:val="0"/>
          <w:sz w:val="20"/>
          <w:highlight w:val="none"/>
          <w:lang w:val="en-US" w:eastAsia="zh-CN" w:bidi="ar-SA"/>
        </w:rPr>
        <w:t>）</w:t>
      </w:r>
    </w:p>
    <w:p>
      <w:pPr>
        <w:pStyle w:val="8"/>
        <w:autoSpaceDE w:val="0"/>
        <w:autoSpaceDN w:val="0"/>
        <w:adjustRightInd w:val="0"/>
        <w:spacing w:line="300" w:lineRule="exact"/>
        <w:rPr>
          <w:rFonts w:hint="default" w:ascii="Times New Roman" w:hAnsi="Times New Roman" w:cs="Times New Roman"/>
          <w:snapToGrid w:val="0"/>
          <w:kern w:val="0"/>
          <w:sz w:val="28"/>
          <w:highlight w:val="none"/>
          <w:lang w:val="en-US" w:eastAsia="zh-CN" w:bidi="ar-SA"/>
        </w:rPr>
        <w:sectPr>
          <w:footnotePr>
            <w:numRestart w:val="eachPage"/>
          </w:footnotePr>
          <w:pgSz w:w="16783" w:h="11850" w:orient="landscape"/>
          <w:pgMar w:top="1587" w:right="2097" w:bottom="1474" w:left="1984" w:header="851" w:footer="992" w:gutter="0"/>
          <w:cols w:space="720" w:num="1"/>
          <w:docGrid w:type="linesAndChars" w:linePitch="312" w:charSpace="0"/>
        </w:sectPr>
      </w:pPr>
    </w:p>
    <w:p>
      <w:pPr>
        <w:pStyle w:val="17"/>
        <w:rPr>
          <w:rFonts w:hint="default" w:ascii="Times New Roman" w:hAnsi="Times New Roman" w:eastAsia="仿宋_GB2312" w:cs="Times New Roman"/>
          <w:b/>
          <w:bCs/>
          <w:snapToGrid w:val="0"/>
          <w:kern w:val="0"/>
          <w:sz w:val="28"/>
          <w:szCs w:val="30"/>
          <w:highlight w:val="none"/>
          <w:lang w:val="en-US" w:eastAsia="zh-CN" w:bidi="ar-SA"/>
        </w:rPr>
      </w:pPr>
      <w:bookmarkStart w:id="32" w:name="_Toc454893194"/>
      <w:bookmarkStart w:id="33" w:name="_Toc17158"/>
      <w:bookmarkStart w:id="34" w:name="_Toc31443"/>
      <w:r>
        <w:rPr>
          <w:rFonts w:hint="default" w:ascii="Times New Roman" w:hAnsi="Times New Roman" w:eastAsia="仿宋_GB2312" w:cs="Times New Roman"/>
          <w:b/>
          <w:bCs/>
          <w:snapToGrid w:val="0"/>
          <w:kern w:val="0"/>
          <w:sz w:val="28"/>
          <w:szCs w:val="30"/>
          <w:highlight w:val="none"/>
          <w:lang w:val="en-US" w:eastAsia="zh-CN" w:bidi="ar-SA"/>
        </w:rPr>
        <w:t>（四）指定账户报表</w:t>
      </w:r>
      <w:bookmarkEnd w:id="32"/>
      <w:bookmarkEnd w:id="33"/>
      <w:bookmarkEnd w:id="34"/>
    </w:p>
    <w:p>
      <w:pPr>
        <w:pStyle w:val="20"/>
        <w:rPr>
          <w:rFonts w:hint="default" w:ascii="Times New Roman" w:hAnsi="Times New Roman" w:eastAsia="Times New Roman" w:cs="Times New Roman"/>
          <w:b/>
          <w:bCs/>
          <w:snapToGrid w:val="0"/>
          <w:color w:val="auto"/>
          <w:kern w:val="0"/>
          <w:sz w:val="28"/>
          <w:szCs w:val="30"/>
          <w:highlight w:val="none"/>
          <w:lang w:val="en-GB" w:eastAsia="zh-CN" w:bidi="ar-SA"/>
        </w:rPr>
      </w:pPr>
      <w:bookmarkStart w:id="35" w:name="_Toc454893195"/>
      <w:bookmarkStart w:id="36" w:name="_Toc4678"/>
      <w:bookmarkStart w:id="37" w:name="_Toc20076"/>
      <w:r>
        <w:rPr>
          <w:rFonts w:hint="default" w:ascii="Times New Roman" w:hAnsi="Times New Roman" w:eastAsia="Times New Roman" w:cs="Times New Roman"/>
          <w:b/>
          <w:bCs/>
          <w:snapToGrid w:val="0"/>
          <w:color w:val="auto"/>
          <w:kern w:val="0"/>
          <w:sz w:val="28"/>
          <w:szCs w:val="30"/>
          <w:highlight w:val="none"/>
          <w:lang w:val="en-GB" w:eastAsia="zh-CN" w:bidi="ar-SA"/>
        </w:rPr>
        <w:t>iv. Designated Account Statement</w:t>
      </w:r>
      <w:bookmarkEnd w:id="35"/>
      <w:bookmarkEnd w:id="36"/>
      <w:bookmarkEnd w:id="37"/>
    </w:p>
    <w:p>
      <w:pPr>
        <w:pStyle w:val="21"/>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指 定 账 户 报 表</w:t>
      </w:r>
    </w:p>
    <w:p>
      <w:pPr>
        <w:pStyle w:val="23"/>
        <w:rPr>
          <w:rFonts w:hint="default" w:ascii="Times New Roman" w:hAnsi="Times New Roman" w:cs="Times New Roman"/>
          <w:b/>
          <w:bCs/>
          <w:snapToGrid w:val="0"/>
          <w:kern w:val="0"/>
          <w:sz w:val="32"/>
          <w:szCs w:val="32"/>
          <w:highlight w:val="none"/>
          <w:lang w:val="en-US" w:eastAsia="zh-CN" w:bidi="ar-SA"/>
        </w:rPr>
      </w:pPr>
      <w:r>
        <w:rPr>
          <w:rFonts w:hint="default" w:ascii="Times New Roman" w:hAnsi="Times New Roman" w:cs="Times New Roman"/>
          <w:b/>
          <w:bCs/>
          <w:snapToGrid w:val="0"/>
          <w:kern w:val="0"/>
          <w:sz w:val="32"/>
          <w:szCs w:val="32"/>
          <w:highlight w:val="none"/>
          <w:lang w:val="en-US" w:eastAsia="zh-CN" w:bidi="ar-SA"/>
        </w:rPr>
        <w:t>DESIGNATED ACCOUNT STATEMENT</w:t>
      </w:r>
    </w:p>
    <w:p>
      <w:pPr>
        <w:pStyle w:val="8"/>
        <w:spacing w:line="400" w:lineRule="exact"/>
        <w:jc w:val="center"/>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szCs w:val="28"/>
          <w:highlight w:val="none"/>
          <w:lang w:val="en-GB" w:eastAsia="zh-CN" w:bidi="ar-SA"/>
        </w:rPr>
        <w:t>本期截至</w:t>
      </w:r>
      <w:r>
        <w:rPr>
          <w:rFonts w:hint="default" w:ascii="Times New Roman" w:hAnsi="Times New Roman" w:eastAsia="仿宋_GB2312" w:cs="Times New Roman"/>
          <w:snapToGrid w:val="0"/>
          <w:kern w:val="0"/>
          <w:sz w:val="21"/>
          <w:highlight w:val="none"/>
          <w:lang w:val="en-US" w:eastAsia="zh-CN" w:bidi="ar-SA"/>
        </w:rPr>
        <w:t>2019年12月31日</w:t>
      </w:r>
    </w:p>
    <w:p>
      <w:pPr>
        <w:pStyle w:val="8"/>
        <w:spacing w:line="400" w:lineRule="exact"/>
        <w:jc w:val="center"/>
        <w:rPr>
          <w:rFonts w:hint="default"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(For the period ended December 31, 2019）</w:t>
      </w:r>
    </w:p>
    <w:p>
      <w:pPr>
        <w:pStyle w:val="8"/>
        <w:jc w:val="center"/>
        <w:rPr>
          <w:rFonts w:hint="default" w:ascii="Times New Roman" w:hAnsi="Times New Roman" w:cs="Times New Roman"/>
          <w:b/>
          <w:snapToGrid w:val="0"/>
          <w:kern w:val="0"/>
          <w:sz w:val="21"/>
          <w:highlight w:val="none"/>
          <w:lang w:val="en-US" w:eastAsia="zh-CN" w:bidi="ar-SA"/>
        </w:rPr>
      </w:pPr>
    </w:p>
    <w:tbl>
      <w:tblPr>
        <w:tblStyle w:val="3"/>
        <w:tblW w:w="9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6"/>
        <w:gridCol w:w="4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786" w:type="dxa"/>
            <w:tcBorders>
              <w:top w:val="nil"/>
              <w:left w:val="nil"/>
              <w:bottom w:val="nil"/>
              <w:right w:val="nil"/>
            </w:tcBorders>
            <w:vAlign w:val="top"/>
          </w:tcPr>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项目名称：世界银行贷款芦山地震灾后恢复重建项目-交通子项目</w:t>
            </w:r>
          </w:p>
        </w:tc>
        <w:tc>
          <w:tcPr>
            <w:tcW w:w="4478" w:type="dxa"/>
            <w:tcBorders>
              <w:top w:val="nil"/>
              <w:left w:val="nil"/>
              <w:bottom w:val="nil"/>
              <w:right w:val="nil"/>
            </w:tcBorders>
            <w:vAlign w:val="top"/>
          </w:tcPr>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开户银行名称：中国农业银行股份有限公司四川省分行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786" w:type="dxa"/>
            <w:tcBorders>
              <w:top w:val="nil"/>
              <w:left w:val="nil"/>
              <w:bottom w:val="nil"/>
              <w:right w:val="nil"/>
            </w:tcBorders>
            <w:vAlign w:val="top"/>
          </w:tcPr>
          <w:p>
            <w:pPr>
              <w:pStyle w:val="8"/>
              <w:snapToGrid w:val="0"/>
              <w:spacing w:line="120" w:lineRule="atLeast"/>
              <w:ind w:left="-420" w:leftChars="-207" w:right="-1784" w:hanging="14" w:hangingChars="7"/>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Pro</w:t>
            </w:r>
            <w:r>
              <w:rPr>
                <w:rFonts w:hint="default" w:ascii="Times New Roman" w:hAnsi="Times New Roman" w:cs="Times New Roman"/>
                <w:snapToGrid w:val="0"/>
                <w:kern w:val="0"/>
                <w:sz w:val="21"/>
                <w:highlight w:val="none"/>
                <w:lang w:val="en-US" w:eastAsia="zh-CN" w:bidi="ar-SA"/>
              </w:rPr>
              <w:t>Project Name:</w:t>
            </w:r>
            <w:r>
              <w:rPr>
                <w:rFonts w:hint="default" w:ascii="Times New Roman" w:hAnsi="Times New Roman" w:eastAsia="仿宋_GB2312" w:cs="Times New Roman"/>
                <w:snapToGrid w:val="0"/>
                <w:kern w:val="0"/>
                <w:sz w:val="21"/>
                <w:highlight w:val="none"/>
                <w:lang w:val="en-US" w:eastAsia="zh-CN" w:bidi="ar-SA"/>
              </w:rPr>
              <w:t>Lushan Earthquake Recovery and Reconstruction Project Financed by World Bank - Road Subproject</w:t>
            </w:r>
          </w:p>
        </w:tc>
        <w:tc>
          <w:tcPr>
            <w:tcW w:w="4478" w:type="dxa"/>
            <w:tcBorders>
              <w:top w:val="nil"/>
              <w:left w:val="nil"/>
              <w:bottom w:val="nil"/>
              <w:right w:val="nil"/>
            </w:tcBorders>
            <w:vAlign w:val="top"/>
          </w:tcPr>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Depository Bank: Shu Du Sub-branch,Sichuan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786" w:type="dxa"/>
            <w:tcBorders>
              <w:top w:val="nil"/>
              <w:left w:val="nil"/>
              <w:bottom w:val="nil"/>
              <w:right w:val="nil"/>
            </w:tcBorders>
            <w:vAlign w:val="top"/>
          </w:tcPr>
          <w:p>
            <w:pPr>
              <w:pStyle w:val="8"/>
              <w:spacing w:line="300" w:lineRule="exact"/>
              <w:jc w:val="left"/>
              <w:rPr>
                <w:rFonts w:hint="default" w:ascii="Times New Roman" w:hAnsi="Times New Roman" w:eastAsia="仿宋_GB2312" w:cs="Times New Roman"/>
                <w:snapToGrid w:val="0"/>
                <w:kern w:val="0"/>
                <w:sz w:val="21"/>
                <w:highlight w:val="none"/>
                <w:lang w:val="en-US" w:eastAsia="zh-CN" w:bidi="ar-SA"/>
              </w:rPr>
            </w:pPr>
          </w:p>
        </w:tc>
        <w:tc>
          <w:tcPr>
            <w:tcW w:w="4478" w:type="dxa"/>
            <w:tcBorders>
              <w:top w:val="nil"/>
              <w:left w:val="nil"/>
              <w:bottom w:val="nil"/>
              <w:right w:val="nil"/>
            </w:tcBorders>
            <w:vAlign w:val="top"/>
          </w:tcPr>
          <w:p>
            <w:pPr>
              <w:pStyle w:val="8"/>
              <w:spacing w:line="300" w:lineRule="exact"/>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Branch, Agricultural Bank of China</w:t>
            </w:r>
          </w:p>
        </w:tc>
      </w:tr>
    </w:tbl>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贷款号：8647-CHA                            账     号：</w:t>
      </w:r>
      <w:r>
        <w:rPr>
          <w:rFonts w:hint="default" w:ascii="Times New Roman" w:hAnsi="Times New Roman" w:eastAsia="仿宋_GB2312" w:cs="Times New Roman"/>
          <w:snapToGrid w:val="0"/>
          <w:kern w:val="0"/>
          <w:sz w:val="21"/>
          <w:szCs w:val="21"/>
          <w:highlight w:val="none"/>
          <w:lang w:val="en-US" w:eastAsia="zh-CN" w:bidi="ar-SA"/>
        </w:rPr>
        <w:t>22920114040000925</w:t>
      </w:r>
    </w:p>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Loan No.：8647-CHA                          Account No.:</w:t>
      </w:r>
      <w:r>
        <w:rPr>
          <w:rFonts w:hint="default" w:ascii="Times New Roman" w:hAnsi="Times New Roman" w:eastAsia="仿宋_GB2312" w:cs="Times New Roman"/>
          <w:snapToGrid w:val="0"/>
          <w:kern w:val="0"/>
          <w:sz w:val="21"/>
          <w:szCs w:val="21"/>
          <w:highlight w:val="none"/>
          <w:lang w:val="en-US" w:eastAsia="zh-CN" w:bidi="ar-SA"/>
        </w:rPr>
        <w:t xml:space="preserve"> 22920114040000925</w:t>
      </w:r>
    </w:p>
    <w:p>
      <w:pPr>
        <w:pStyle w:val="8"/>
        <w:spacing w:line="300" w:lineRule="exac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编报单位：四川省财政厅                                    货币种类：美元</w:t>
      </w:r>
    </w:p>
    <w:p>
      <w:pPr>
        <w:pStyle w:val="8"/>
        <w:spacing w:line="300" w:lineRule="exact"/>
        <w:rPr>
          <w:rFonts w:hint="default" w:ascii="Times New Roman" w:hAnsi="Times New Roman" w:cs="Times New Roman"/>
          <w:snapToGrid w:val="0"/>
          <w:kern w:val="0"/>
          <w:sz w:val="21"/>
          <w:szCs w:val="21"/>
          <w:highlight w:val="none"/>
          <w:lang w:val="en-US" w:eastAsia="zh-CN" w:bidi="ar-SA"/>
        </w:rPr>
      </w:pPr>
      <w:r>
        <w:rPr>
          <w:rFonts w:hint="default" w:ascii="Times New Roman" w:hAnsi="Times New Roman" w:cs="Times New Roman"/>
          <w:snapToGrid w:val="0"/>
          <w:kern w:val="0"/>
          <w:sz w:val="21"/>
          <w:highlight w:val="none"/>
          <w:lang w:val="en-US" w:eastAsia="zh-CN" w:bidi="ar-SA"/>
        </w:rPr>
        <w:t xml:space="preserve">Prepared by: Sichuan Provincial Finance Department           </w:t>
      </w:r>
      <w:r>
        <w:rPr>
          <w:rFonts w:hint="eastAsia" w:ascii="Times New Roman" w:hAnsi="Times New Roman" w:cs="Times New Roman"/>
          <w:snapToGrid w:val="0"/>
          <w:kern w:val="0"/>
          <w:sz w:val="21"/>
          <w:highlight w:val="none"/>
          <w:lang w:val="en-US" w:eastAsia="zh-CN" w:bidi="ar-SA"/>
        </w:rPr>
        <w:t xml:space="preserve">     </w:t>
      </w:r>
      <w:r>
        <w:rPr>
          <w:rFonts w:hint="default" w:ascii="Times New Roman" w:hAnsi="Times New Roman" w:cs="Times New Roman"/>
          <w:snapToGrid w:val="0"/>
          <w:kern w:val="0"/>
          <w:sz w:val="21"/>
          <w:highlight w:val="none"/>
          <w:lang w:val="en-US" w:eastAsia="zh-CN" w:bidi="ar-SA"/>
        </w:rPr>
        <w:t>Currency: USD</w:t>
      </w:r>
    </w:p>
    <w:p>
      <w:pPr>
        <w:pStyle w:val="8"/>
        <w:rPr>
          <w:rFonts w:hint="default" w:ascii="Times New Roman" w:hAnsi="Times New Roman" w:cs="Times New Roman"/>
          <w:snapToGrid w:val="0"/>
          <w:kern w:val="0"/>
          <w:sz w:val="21"/>
          <w:highlight w:val="none"/>
          <w:lang w:val="en-US" w:eastAsia="zh-CN" w:bidi="ar-SA"/>
        </w:rPr>
      </w:pPr>
    </w:p>
    <w:tbl>
      <w:tblPr>
        <w:tblStyle w:val="3"/>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4"/>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884" w:type="dxa"/>
            <w:vAlign w:val="center"/>
          </w:tcPr>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A部分：本期指定账户收支情况</w:t>
            </w:r>
          </w:p>
          <w:p>
            <w:pPr>
              <w:pStyle w:val="8"/>
              <w:spacing w:line="216" w:lineRule="exact"/>
              <w:jc w:val="center"/>
              <w:rPr>
                <w:rFonts w:hint="default" w:ascii="Times New Roman" w:hAnsi="Times New Roman" w:cs="Times New Roman"/>
                <w:b/>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Part A-Account Activity for the Current Period</w:t>
            </w:r>
          </w:p>
        </w:tc>
        <w:tc>
          <w:tcPr>
            <w:tcW w:w="3380" w:type="dxa"/>
            <w:vAlign w:val="center"/>
          </w:tcPr>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金  额</w:t>
            </w:r>
          </w:p>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期初余额</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Beginning Balance</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3,000,633.97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增加：</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Add:</w:t>
            </w:r>
          </w:p>
        </w:tc>
        <w:tc>
          <w:tcPr>
            <w:tcW w:w="33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1,082.90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本期世行回补总额</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Amount Deposited this Period by World Bank</w:t>
            </w:r>
          </w:p>
        </w:tc>
        <w:tc>
          <w:tcPr>
            <w:tcW w:w="33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本期利息收入总额（存入指定账户部分）</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Interest Earned this Period if Deposited in Designated Account</w:t>
            </w:r>
          </w:p>
        </w:tc>
        <w:tc>
          <w:tcPr>
            <w:tcW w:w="3380" w:type="dxa"/>
            <w:vAlign w:val="center"/>
          </w:tcPr>
          <w:p>
            <w:pPr>
              <w:pStyle w:val="8"/>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1,082.90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本期不合格支出归还总额</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Total Amount Refunded this Period to Cover Ineligible Expenditures </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减少：</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Deduct:</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2,055,603.84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本期支付总额</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Amount Withdrawn this Period</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2,055,603.84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本期未包括在支付额中的服务费支出</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Service Charges this Period if not Included in Above Amount Withdrawn</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84" w:type="dxa"/>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期末余额</w:t>
            </w:r>
          </w:p>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Ending Balance </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946,113.03 </w:t>
            </w:r>
          </w:p>
        </w:tc>
      </w:tr>
    </w:tbl>
    <w:p>
      <w:pPr>
        <w:pStyle w:val="8"/>
        <w:tabs>
          <w:tab w:val="left" w:pos="7140"/>
        </w:tabs>
        <w:autoSpaceDE w:val="0"/>
        <w:autoSpaceDN w:val="0"/>
        <w:adjustRightInd w:val="0"/>
        <w:jc w:val="left"/>
        <w:rPr>
          <w:rFonts w:hint="default" w:ascii="Times New Roman" w:hAnsi="Times New Roman" w:eastAsia="仿宋_GB2312" w:cs="Times New Roman"/>
          <w:snapToGrid w:val="0"/>
          <w:kern w:val="0"/>
          <w:sz w:val="21"/>
          <w:highlight w:val="none"/>
          <w:lang w:val="en-US" w:eastAsia="zh-CN" w:bidi="ar-SA"/>
        </w:rPr>
      </w:pPr>
      <w:r>
        <w:rPr>
          <w:rFonts w:hint="default" w:ascii="Times New Roman" w:hAnsi="Times New Roman" w:cs="Times New Roman"/>
          <w:snapToGrid w:val="0"/>
          <w:kern w:val="0"/>
          <w:sz w:val="21"/>
          <w:szCs w:val="21"/>
          <w:highlight w:val="none"/>
          <w:lang w:val="en-US" w:eastAsia="zh-CN" w:bidi="ar-SA"/>
        </w:rPr>
        <w:t>（</w:t>
      </w:r>
      <w:r>
        <w:rPr>
          <w:rFonts w:hint="default" w:ascii="Times New Roman" w:hAnsi="Times New Roman" w:eastAsia="仿宋_GB2312" w:cs="Times New Roman"/>
          <w:snapToGrid w:val="0"/>
          <w:kern w:val="0"/>
          <w:sz w:val="21"/>
          <w:szCs w:val="21"/>
          <w:highlight w:val="none"/>
          <w:lang w:val="en-US" w:eastAsia="zh-CN" w:bidi="ar-SA"/>
        </w:rPr>
        <w:t>后续</w:t>
      </w:r>
      <w:r>
        <w:rPr>
          <w:rFonts w:hint="default" w:ascii="Times New Roman" w:hAnsi="Times New Roman" w:cs="Times New Roman"/>
          <w:snapToGrid w:val="0"/>
          <w:kern w:val="0"/>
          <w:sz w:val="21"/>
          <w:szCs w:val="21"/>
          <w:highlight w:val="none"/>
          <w:lang w:val="en-US" w:eastAsia="zh-CN" w:bidi="ar-SA"/>
        </w:rPr>
        <w:t>To be continued）</w:t>
      </w:r>
    </w:p>
    <w:p>
      <w:pPr>
        <w:pStyle w:val="8"/>
        <w:tabs>
          <w:tab w:val="left" w:pos="7140"/>
        </w:tabs>
        <w:autoSpaceDE w:val="0"/>
        <w:autoSpaceDN w:val="0"/>
        <w:adjustRightInd w:val="0"/>
        <w:jc w:val="right"/>
        <w:rPr>
          <w:rFonts w:hint="default" w:ascii="Times New Roman" w:hAnsi="Times New Roman" w:eastAsia="仿宋_GB2312" w:cs="Times New Roman"/>
          <w:snapToGrid w:val="0"/>
          <w:kern w:val="0"/>
          <w:sz w:val="21"/>
          <w:highlight w:val="none"/>
          <w:lang w:val="en-US" w:eastAsia="zh-CN" w:bidi="ar-SA"/>
        </w:rPr>
      </w:pPr>
    </w:p>
    <w:p>
      <w:pPr>
        <w:pStyle w:val="8"/>
        <w:tabs>
          <w:tab w:val="left" w:pos="7140"/>
        </w:tabs>
        <w:autoSpaceDE w:val="0"/>
        <w:autoSpaceDN w:val="0"/>
        <w:adjustRightInd w:val="0"/>
        <w:rPr>
          <w:rFonts w:hint="default" w:ascii="Times New Roman" w:hAnsi="Times New Roman" w:eastAsia="仿宋_GB2312" w:cs="Times New Roman"/>
          <w:snapToGrid w:val="0"/>
          <w:kern w:val="0"/>
          <w:sz w:val="21"/>
          <w:highlight w:val="none"/>
          <w:lang w:val="en-US" w:eastAsia="zh-CN" w:bidi="ar-SA"/>
        </w:rPr>
        <w:sectPr>
          <w:footnotePr>
            <w:numRestart w:val="eachPage"/>
          </w:footnotePr>
          <w:pgSz w:w="11850" w:h="16783"/>
          <w:pgMar w:top="2097" w:right="1474" w:bottom="1984" w:left="1587" w:header="851" w:footer="992" w:gutter="0"/>
          <w:cols w:space="720" w:num="1"/>
          <w:docGrid w:type="linesAndChars" w:linePitch="312" w:charSpace="0"/>
        </w:sectPr>
      </w:pPr>
    </w:p>
    <w:p>
      <w:pPr>
        <w:pStyle w:val="8"/>
        <w:tabs>
          <w:tab w:val="left" w:pos="7140"/>
        </w:tabs>
        <w:autoSpaceDE w:val="0"/>
        <w:autoSpaceDN w:val="0"/>
        <w:adjustRightInd w:val="0"/>
        <w:rPr>
          <w:rFonts w:hint="default" w:ascii="Times New Roman" w:hAnsi="Times New Roman" w:eastAsia="仿宋_GB2312" w:cs="Times New Roman"/>
          <w:snapToGrid w:val="0"/>
          <w:kern w:val="0"/>
          <w:sz w:val="21"/>
          <w:highlight w:val="none"/>
          <w:lang w:val="en-US" w:eastAsia="zh-CN" w:bidi="ar-SA"/>
        </w:rPr>
      </w:pPr>
    </w:p>
    <w:tbl>
      <w:tblPr>
        <w:tblStyle w:val="3"/>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2692"/>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B部分：指定账户调节</w:t>
            </w:r>
          </w:p>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Part B-Account Reconciliation</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金  额</w:t>
            </w:r>
          </w:p>
          <w:p>
            <w:pPr>
              <w:pStyle w:val="8"/>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1. 世行首次存款总额  </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Amount Advanced by World Bank</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减少：</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Deduct:</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2. 世界银行回收总额</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Amount Recovered by World Bank</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3. 本期期末指定账户首次存款净额</w:t>
            </w:r>
          </w:p>
          <w:p>
            <w:pPr>
              <w:pStyle w:val="8"/>
              <w:spacing w:line="216" w:lineRule="exact"/>
              <w:ind w:left="151" w:leftChars="72"/>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Outstanding Amount Advanced to the Designated Account at the End of this Period</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4. 指定账户期末余额</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Ending Balance of Designated Account </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946,113.03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增加：</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Add:</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2,055,603.84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tcBorders>
              <w:top w:val="single" w:color="auto" w:sz="4" w:space="0"/>
              <w:left w:val="single" w:color="auto" w:sz="4" w:space="0"/>
              <w:bottom w:val="single" w:color="auto" w:sz="4" w:space="0"/>
              <w:right w:val="single" w:color="auto" w:sz="4" w:space="0"/>
            </w:tcBorders>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5. 截至本期期末已申请报账但尚未回补金额</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Amount Claimed but not yet Credited at the End of this Period</w:t>
            </w:r>
          </w:p>
        </w:tc>
        <w:tc>
          <w:tcPr>
            <w:tcW w:w="3380" w:type="dxa"/>
            <w:tcBorders>
              <w:top w:val="single" w:color="auto" w:sz="4" w:space="0"/>
              <w:left w:val="single" w:color="auto" w:sz="4" w:space="0"/>
              <w:bottom w:val="single" w:color="auto" w:sz="4" w:space="0"/>
              <w:right w:val="single" w:color="auto" w:sz="4" w:space="0"/>
            </w:tcBorders>
            <w:vAlign w:val="center"/>
          </w:tcPr>
          <w:p>
            <w:pPr>
              <w:pStyle w:val="8"/>
              <w:jc w:val="right"/>
              <w:rPr>
                <w:rFonts w:hint="default" w:ascii="Times New Roman" w:hAnsi="Times New Roman" w:cs="Times New Roman"/>
                <w:kern w:val="2"/>
                <w:sz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192" w:type="dxa"/>
            <w:vAlign w:val="center"/>
          </w:tcPr>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申请书号</w:t>
            </w:r>
          </w:p>
          <w:p>
            <w:pPr>
              <w:pStyle w:val="8"/>
              <w:spacing w:line="216" w:lineRule="exact"/>
              <w:jc w:val="center"/>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Application No.</w:t>
            </w:r>
          </w:p>
        </w:tc>
        <w:tc>
          <w:tcPr>
            <w:tcW w:w="2692" w:type="dxa"/>
            <w:vAlign w:val="center"/>
          </w:tcPr>
          <w:p>
            <w:pPr>
              <w:pStyle w:val="25"/>
              <w:rPr>
                <w:rFonts w:hint="default" w:ascii="Times New Roman" w:hAnsi="Times New Roman" w:cs="Times New Roman"/>
                <w:bCs/>
                <w:color w:val="auto"/>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LERRRP-GL-1-1</w:t>
            </w:r>
          </w:p>
        </w:tc>
        <w:tc>
          <w:tcPr>
            <w:tcW w:w="3380" w:type="dxa"/>
            <w:vAlign w:val="center"/>
          </w:tcPr>
          <w:p>
            <w:pPr>
              <w:pStyle w:val="25"/>
              <w:rPr>
                <w:rFonts w:hint="default" w:ascii="Times New Roman" w:hAnsi="Times New Roman" w:eastAsia="Times New Roman" w:cs="Times New Roman"/>
                <w:bCs/>
                <w:snapToGrid w:val="0"/>
                <w:color w:val="auto"/>
                <w:kern w:val="0"/>
                <w:sz w:val="15"/>
                <w:szCs w:val="15"/>
                <w:highlight w:val="none"/>
                <w:lang w:val="en-US" w:eastAsia="zh-CN" w:bidi="ar-SA"/>
              </w:rPr>
            </w:pPr>
            <w:r>
              <w:rPr>
                <w:rFonts w:hint="default" w:ascii="Times New Roman" w:hAnsi="Times New Roman" w:cs="Times New Roman"/>
                <w:bCs/>
                <w:color w:val="auto"/>
                <w:kern w:val="2"/>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6. 截至本期期末已支付但尚未申请报账金额</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Amount Withdrawn but not yet Claimed at the End of this Period</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2,055,603.84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 xml:space="preserve">7. 服务费累计支出（如未含在5和6栏中）   </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Cumulative Service Charges (If not Included in Item 5 or 6)</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vAlign w:val="bottom"/>
          </w:tcPr>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减少：</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Deduct:</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1,716.87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8. 利息收入（存入指定账户部分）</w:t>
            </w:r>
          </w:p>
          <w:p>
            <w:pPr>
              <w:pStyle w:val="8"/>
              <w:spacing w:line="216" w:lineRule="exact"/>
              <w:ind w:firstLine="150" w:firstLineChars="100"/>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Interest Earned (If Included in Designated Account)</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1,716.87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84" w:type="dxa"/>
            <w:gridSpan w:val="2"/>
            <w:vAlign w:val="bottom"/>
          </w:tcPr>
          <w:p>
            <w:pPr>
              <w:pStyle w:val="8"/>
              <w:spacing w:line="216" w:lineRule="exact"/>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9. 本期期末指定账户首次存款净额</w:t>
            </w:r>
          </w:p>
          <w:p>
            <w:pPr>
              <w:pStyle w:val="8"/>
              <w:spacing w:line="216" w:lineRule="exact"/>
              <w:ind w:left="151" w:leftChars="72"/>
              <w:rPr>
                <w:rFonts w:hint="default"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Total Advance to the Designated Account Accounted for at the End of this Period</w:t>
            </w:r>
          </w:p>
        </w:tc>
        <w:tc>
          <w:tcPr>
            <w:tcW w:w="3380" w:type="dxa"/>
            <w:vAlign w:val="center"/>
          </w:tcPr>
          <w:p>
            <w:pPr>
              <w:pStyle w:val="8"/>
              <w:jc w:val="right"/>
              <w:rPr>
                <w:rFonts w:hint="default" w:ascii="Times New Roman" w:hAnsi="Times New Roman" w:cs="Times New Roman"/>
                <w:kern w:val="2"/>
                <w:sz w:val="21"/>
                <w:highlight w:val="none"/>
                <w:lang w:val="en-US" w:eastAsia="zh-CN" w:bidi="ar-SA"/>
              </w:rPr>
            </w:pPr>
            <w:r>
              <w:rPr>
                <w:rFonts w:hint="default" w:ascii="Times New Roman" w:hAnsi="Times New Roman" w:cs="Times New Roman"/>
                <w:kern w:val="2"/>
                <w:sz w:val="15"/>
                <w:szCs w:val="15"/>
                <w:highlight w:val="none"/>
                <w:lang w:val="en-US" w:eastAsia="zh-CN" w:bidi="ar-SA"/>
              </w:rPr>
              <w:t xml:space="preserve"> 3,000,000.00 </w:t>
            </w:r>
          </w:p>
        </w:tc>
      </w:tr>
    </w:tbl>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both"/>
        <w:rPr>
          <w:rFonts w:hint="eastAsia" w:ascii="仿宋_GB2312" w:hAnsi="仿宋_GB2312" w:eastAsia="仿宋_GB2312"/>
          <w:b/>
          <w:bCs/>
          <w:snapToGrid w:val="0"/>
          <w:kern w:val="0"/>
          <w:sz w:val="28"/>
          <w:lang w:val="en-US" w:eastAsia="zh-CN"/>
        </w:rPr>
      </w:pPr>
    </w:p>
    <w:p>
      <w:pPr>
        <w:pStyle w:val="26"/>
        <w:rPr>
          <w:rFonts w:hint="default" w:ascii="Times New Roman" w:hAnsi="Times New Roman" w:eastAsia="仿宋_GB2312" w:cs="Times New Roman"/>
          <w:b/>
          <w:bCs/>
          <w:kern w:val="2"/>
          <w:sz w:val="28"/>
          <w:szCs w:val="30"/>
          <w:highlight w:val="none"/>
          <w:lang w:val="en-US" w:eastAsia="zh-CN" w:bidi="ar-SA"/>
        </w:rPr>
      </w:pPr>
      <w:bookmarkStart w:id="38" w:name="_Toc1423"/>
      <w:bookmarkStart w:id="39" w:name="_Toc358897929"/>
      <w:bookmarkStart w:id="40" w:name="_Toc11120"/>
      <w:bookmarkStart w:id="41" w:name="_Toc11773"/>
      <w:r>
        <w:rPr>
          <w:rFonts w:hint="default" w:ascii="Times New Roman" w:hAnsi="Times New Roman" w:eastAsia="仿宋_GB2312" w:cs="Times New Roman"/>
          <w:b/>
          <w:bCs/>
          <w:kern w:val="2"/>
          <w:sz w:val="28"/>
          <w:szCs w:val="30"/>
          <w:highlight w:val="none"/>
          <w:lang w:val="en-US" w:eastAsia="zh-CN" w:bidi="ar-SA"/>
        </w:rPr>
        <w:t>（五）财务报表附注</w:t>
      </w:r>
      <w:bookmarkEnd w:id="38"/>
      <w:bookmarkEnd w:id="39"/>
      <w:bookmarkEnd w:id="40"/>
      <w:bookmarkEnd w:id="41"/>
    </w:p>
    <w:p>
      <w:pPr>
        <w:pStyle w:val="8"/>
        <w:spacing w:line="400" w:lineRule="exact"/>
        <w:rPr>
          <w:rFonts w:hint="default" w:ascii="Times New Roman" w:hAnsi="Times New Roman" w:eastAsia="仿宋_GB2312" w:cs="Times New Roman"/>
          <w:b/>
          <w:kern w:val="2"/>
          <w:sz w:val="28"/>
          <w:szCs w:val="28"/>
          <w:highlight w:val="none"/>
          <w:lang w:val="en-US" w:eastAsia="zh-CN" w:bidi="ar-SA"/>
        </w:rPr>
      </w:pPr>
    </w:p>
    <w:p>
      <w:pPr>
        <w:pStyle w:val="9"/>
        <w:rPr>
          <w:rFonts w:hint="default" w:ascii="Times New Roman" w:hAnsi="Times New Roman" w:eastAsia="仿宋_GB2312" w:cs="Times New Roman"/>
          <w:b/>
          <w:kern w:val="2"/>
          <w:sz w:val="32"/>
          <w:szCs w:val="32"/>
          <w:highlight w:val="none"/>
          <w:lang w:val="en-GB" w:eastAsia="zh-CN" w:bidi="ar-SA"/>
        </w:rPr>
      </w:pPr>
      <w:r>
        <w:rPr>
          <w:rFonts w:hint="default" w:ascii="Times New Roman" w:hAnsi="Times New Roman" w:eastAsia="仿宋_GB2312" w:cs="Times New Roman"/>
          <w:b/>
          <w:kern w:val="2"/>
          <w:sz w:val="32"/>
          <w:szCs w:val="32"/>
          <w:highlight w:val="none"/>
          <w:lang w:val="en-GB" w:eastAsia="zh-CN" w:bidi="ar-SA"/>
        </w:rPr>
        <w:t>财务报表附注</w:t>
      </w:r>
    </w:p>
    <w:p>
      <w:pPr>
        <w:pStyle w:val="8"/>
        <w:spacing w:line="400" w:lineRule="exact"/>
        <w:rPr>
          <w:rFonts w:hint="default" w:ascii="Times New Roman" w:hAnsi="Times New Roman" w:eastAsia="仿宋_GB2312" w:cs="Times New Roman"/>
          <w:b/>
          <w:bCs/>
          <w:kern w:val="2"/>
          <w:sz w:val="30"/>
          <w:szCs w:val="30"/>
          <w:highlight w:val="none"/>
          <w:lang w:val="en-US" w:eastAsia="zh-CN" w:bidi="ar-SA"/>
        </w:rPr>
      </w:pPr>
    </w:p>
    <w:p>
      <w:pPr>
        <w:pStyle w:val="8"/>
        <w:spacing w:line="400" w:lineRule="exact"/>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kern w:val="2"/>
          <w:sz w:val="28"/>
          <w:szCs w:val="28"/>
          <w:highlight w:val="none"/>
          <w:lang w:val="en-US" w:eastAsia="zh-CN" w:bidi="ar-SA"/>
        </w:rPr>
        <w:t>1.项目概况</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GB" w:eastAsia="zh-CN" w:bidi="ar-SA"/>
        </w:rPr>
      </w:pPr>
      <w:r>
        <w:rPr>
          <w:rFonts w:hint="default" w:ascii="Times New Roman" w:hAnsi="Times New Roman" w:eastAsia="仿宋_GB2312" w:cs="Times New Roman"/>
          <w:kern w:val="2"/>
          <w:sz w:val="28"/>
          <w:szCs w:val="28"/>
          <w:highlight w:val="none"/>
          <w:lang w:val="en-GB" w:eastAsia="zh-CN" w:bidi="ar-SA"/>
        </w:rPr>
        <w:t>世行贷款芦山地震灾后恢复重建项目-交通子项目贷款号为8647-CN，估算总投资人民币30,950.50万元，其中利用世行贷款资金3,000万美元（用于工程直接费和先征费），项目内容包括邛崃市</w:t>
      </w:r>
      <w:r>
        <w:rPr>
          <w:rFonts w:hint="eastAsia" w:ascii="Times New Roman" w:hAnsi="Times New Roman" w:eastAsia="仿宋_GB2312" w:cs="Times New Roman"/>
          <w:kern w:val="2"/>
          <w:sz w:val="28"/>
          <w:szCs w:val="28"/>
          <w:highlight w:val="none"/>
          <w:lang w:val="en-GB" w:eastAsia="zh-CN" w:bidi="ar-SA"/>
        </w:rPr>
        <w:t>、</w:t>
      </w:r>
      <w:r>
        <w:rPr>
          <w:rFonts w:hint="default" w:ascii="Times New Roman" w:hAnsi="Times New Roman" w:eastAsia="仿宋_GB2312" w:cs="Times New Roman"/>
          <w:kern w:val="2"/>
          <w:sz w:val="28"/>
          <w:szCs w:val="28"/>
          <w:highlight w:val="none"/>
          <w:lang w:val="en-GB" w:eastAsia="zh-CN" w:bidi="ar-SA"/>
        </w:rPr>
        <w:t>天全县、荥经县等3个县（市）共计3条约36公里农村公路灾后恢复重建，以进一步提升公路应急抢险保通能力及服务水平。该项目《贷款协议》《项目协议》于2016年11月23日签署，2017年3月23日生效，关账日为2022年6月30日。截至2019年12月31日，邛崃市道火路项目、天全县始新路项目、荥经县红石沟至大桥头项目均启动工程建设。</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GB" w:eastAsia="zh-CN" w:bidi="ar-SA"/>
        </w:rPr>
      </w:pPr>
    </w:p>
    <w:p>
      <w:pPr>
        <w:pStyle w:val="8"/>
        <w:spacing w:line="400" w:lineRule="exact"/>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kern w:val="2"/>
          <w:sz w:val="28"/>
          <w:szCs w:val="28"/>
          <w:highlight w:val="none"/>
          <w:lang w:val="en-US" w:eastAsia="zh-CN" w:bidi="ar-SA"/>
        </w:rPr>
        <w:t>2.财务报表编制范围</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本财务报表的编制范围包括邛崃市、天全县、荥经县等3个县（市）项目办的财务报表及四川省财政厅指定账户报表。</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left="412" w:leftChars="196"/>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kern w:val="2"/>
          <w:sz w:val="28"/>
          <w:szCs w:val="28"/>
          <w:highlight w:val="none"/>
          <w:lang w:val="en-US" w:eastAsia="zh-CN" w:bidi="ar-SA"/>
        </w:rPr>
        <w:t>3.主要会计政策</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3.1 本项目财务报表按照财政部《世界银行贷款项目会计核算办法》（财际字〔2000〕13号）的要求编制。</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3.2 会计核算年度采用公历年制，即公历每年1月1日至12月31日。本财务报表是该项目第三次编制汇总财务报表，会计核算涵盖了从2019年1月1日至2019年12月31日所发生的费用。</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3.3 本项目会计核算以“权责发生制”作为记账原则，采用借贷复式记账法记账，以人民币为记账本位币。</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3.4 按照中国人民银行2019年12月31日美元兑换人民币的中间价作为本次报表的计算汇率，即l美元=人民币6.9762元。</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4.报表科目说明</w:t>
      </w: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4.1项目支出</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2019年项目支出人民币33,966,862.00元，累计项目支出人民币41,168,898.58元，占总投资计划人民币309,505,000.00元的13.30%。</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4.2货币资金</w:t>
      </w:r>
    </w:p>
    <w:p>
      <w:pPr>
        <w:pStyle w:val="8"/>
        <w:spacing w:line="400" w:lineRule="exact"/>
        <w:ind w:firstLine="548" w:firstLineChars="196"/>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2019年12月31日货币资金余额为人民币9,232,528.87元，其中指定账户存款折合人民币6,588,296.49元，指定账户存款利息折合人民币11,977.23元；邛崃市子项目银行专户余额人民币2,632,255.15元。</w:t>
      </w: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4.3预付及应收款</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2019年12月31日余额为人民币88,190,830.25元，具体为：邛崃市子项目的动员预付款人民币8,451,053.70元、应收邛崃市国土资源局征地拆迁资金人民币48,063,652.00元</w:t>
      </w:r>
      <w:r>
        <w:rPr>
          <w:rFonts w:hint="eastAsia" w:ascii="Times New Roman" w:hAnsi="Times New Roman" w:eastAsia="仿宋_GB2312" w:cs="Times New Roman"/>
          <w:kern w:val="2"/>
          <w:sz w:val="28"/>
          <w:szCs w:val="28"/>
          <w:highlight w:val="none"/>
          <w:lang w:val="en-US" w:eastAsia="zh-CN" w:bidi="ar-SA"/>
        </w:rPr>
        <w:t>、</w:t>
      </w:r>
      <w:r>
        <w:rPr>
          <w:rFonts w:hint="default" w:ascii="Times New Roman" w:hAnsi="Times New Roman" w:eastAsia="仿宋_GB2312" w:cs="Times New Roman"/>
          <w:kern w:val="2"/>
          <w:sz w:val="28"/>
          <w:szCs w:val="28"/>
          <w:highlight w:val="none"/>
          <w:lang w:val="en-US" w:eastAsia="zh-CN" w:bidi="ar-SA"/>
        </w:rPr>
        <w:t>应收四川省财政厅付息付费资金人民币3</w:t>
      </w:r>
      <w:r>
        <w:rPr>
          <w:rFonts w:hint="eastAsia" w:ascii="Times New Roman" w:hAnsi="Times New Roman" w:eastAsia="仿宋_GB2312" w:cs="Times New Roman"/>
          <w:kern w:val="2"/>
          <w:sz w:val="28"/>
          <w:szCs w:val="28"/>
          <w:highlight w:val="none"/>
          <w:lang w:val="en-US" w:eastAsia="zh-CN" w:bidi="ar-SA"/>
        </w:rPr>
        <w:t>.00</w:t>
      </w:r>
      <w:r>
        <w:rPr>
          <w:rFonts w:hint="default" w:ascii="Times New Roman" w:hAnsi="Times New Roman" w:eastAsia="仿宋_GB2312" w:cs="Times New Roman"/>
          <w:kern w:val="2"/>
          <w:sz w:val="28"/>
          <w:szCs w:val="28"/>
          <w:highlight w:val="none"/>
          <w:lang w:val="en-US" w:eastAsia="zh-CN" w:bidi="ar-SA"/>
        </w:rPr>
        <w:t>元；天全县子项目预付工程款人民币5,835,392.99元；天全县子项目预付征地拆迁费用人民币25,840,728.56元。</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4.4项目拨款</w:t>
      </w:r>
    </w:p>
    <w:p>
      <w:pPr>
        <w:pStyle w:val="8"/>
        <w:spacing w:line="400" w:lineRule="exact"/>
        <w:ind w:firstLine="548" w:firstLineChars="196"/>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2019年12月3l日余额为人民币116,034,231.37元，是各子项目县（市）财政及项目业主单位到位的无偿配套资金，占总投资计划中应到位配套资金人民币114,505,000.00元的101.34%。</w:t>
      </w:r>
    </w:p>
    <w:p>
      <w:pPr>
        <w:pStyle w:val="8"/>
        <w:spacing w:line="400" w:lineRule="exact"/>
        <w:ind w:firstLine="551" w:firstLineChars="196"/>
        <w:rPr>
          <w:rFonts w:hint="default" w:ascii="Times New Roman" w:hAnsi="Times New Roman" w:eastAsia="仿宋_GB2312" w:cs="Times New Roman"/>
          <w:b/>
          <w:bCs/>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4.5项目借款</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xml:space="preserve">2019年12月31日项目借款余额为3,075,000.00美元，按汇率IUSD=6.9762元人民币，折合成人民币21,451,815.00元，具体为：国际复兴开发银行贷款生效时扣缴的先征费75,000.00美元，项目周转金3,000,000.00美元。 </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截至2019年12月31日，累计提取世界银行贷款资金3,075,000.00美元，占贷款总额30,000,000.00美元的10.25%。其中：项目先征费75,000.00美元，占该类计划的100.00%；项目指定账户周转金3,000,000.00美元。</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tabs>
          <w:tab w:val="left" w:pos="360"/>
        </w:tabs>
        <w:snapToGrid w:val="0"/>
        <w:spacing w:line="400" w:lineRule="exact"/>
        <w:ind w:firstLine="537" w:firstLineChars="192"/>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4.6应付款</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2019年12月31日余额为人民币1,069,087.70元。具体为：天全县子项目应付的图审费人民币18,000.00元、复垦编制费人民币34,720.00元、管线改拆评审费人民币1,600.00元</w:t>
      </w:r>
      <w:r>
        <w:rPr>
          <w:rFonts w:hint="eastAsia" w:ascii="Times New Roman" w:hAnsi="Times New Roman" w:eastAsia="仿宋_GB2312" w:cs="Times New Roman"/>
          <w:kern w:val="2"/>
          <w:sz w:val="28"/>
          <w:szCs w:val="28"/>
          <w:highlight w:val="none"/>
          <w:lang w:val="en-US" w:eastAsia="zh-CN" w:bidi="ar-SA"/>
        </w:rPr>
        <w:t>、</w:t>
      </w:r>
      <w:r>
        <w:rPr>
          <w:rFonts w:hint="default" w:ascii="Times New Roman" w:hAnsi="Times New Roman" w:eastAsia="仿宋_GB2312" w:cs="Times New Roman"/>
          <w:kern w:val="2"/>
          <w:sz w:val="28"/>
          <w:szCs w:val="28"/>
          <w:highlight w:val="none"/>
          <w:lang w:val="en-US" w:eastAsia="zh-CN" w:bidi="ar-SA"/>
        </w:rPr>
        <w:t>征地拆迁费用人民币1,014,612.70元；荥经县子项目应付手续费人民币155.00元。</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 xml:space="preserve">4.7 </w:t>
      </w:r>
      <w:r>
        <w:rPr>
          <w:rFonts w:hint="eastAsia" w:ascii="Times New Roman" w:hAnsi="Times New Roman" w:eastAsia="仿宋_GB2312" w:cs="Times New Roman"/>
          <w:b w:val="0"/>
          <w:bCs w:val="0"/>
          <w:kern w:val="2"/>
          <w:sz w:val="28"/>
          <w:szCs w:val="28"/>
          <w:highlight w:val="none"/>
          <w:lang w:val="en-US" w:eastAsia="zh-CN" w:bidi="ar-SA"/>
        </w:rPr>
        <w:t xml:space="preserve">未交款 </w:t>
      </w:r>
    </w:p>
    <w:p>
      <w:pPr>
        <w:pStyle w:val="8"/>
        <w:spacing w:line="400" w:lineRule="exact"/>
        <w:ind w:firstLine="548" w:firstLineChars="196"/>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2019年12月31日余额为人民币25,146.40元，为邛崃市子项目的财政配套资金账户利息收入，该款项待项目结束销户后归还当地财政。</w:t>
      </w:r>
    </w:p>
    <w:p>
      <w:pPr>
        <w:pStyle w:val="8"/>
        <w:spacing w:line="400" w:lineRule="exact"/>
        <w:ind w:firstLine="551" w:firstLineChars="196"/>
        <w:rPr>
          <w:rFonts w:hint="default" w:ascii="Times New Roman" w:hAnsi="Times New Roman" w:eastAsia="仿宋_GB2312" w:cs="Times New Roman"/>
          <w:b/>
          <w:bCs/>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4.8 留成收入</w:t>
      </w:r>
    </w:p>
    <w:p>
      <w:pPr>
        <w:pStyle w:val="8"/>
        <w:spacing w:line="400" w:lineRule="exact"/>
        <w:ind w:firstLine="548" w:firstLineChars="196"/>
        <w:rPr>
          <w:rFonts w:hint="default" w:ascii="Times New Roman" w:hAnsi="Times New Roman" w:eastAsia="仿宋_GB2312" w:cs="Times New Roman"/>
          <w:bCs/>
          <w:kern w:val="2"/>
          <w:sz w:val="28"/>
          <w:szCs w:val="28"/>
          <w:highlight w:val="none"/>
          <w:lang w:val="en-US" w:eastAsia="zh-CN" w:bidi="ar-SA"/>
        </w:rPr>
      </w:pPr>
      <w:r>
        <w:rPr>
          <w:rFonts w:hint="default" w:ascii="Times New Roman" w:hAnsi="Times New Roman" w:eastAsia="仿宋_GB2312" w:cs="Times New Roman"/>
          <w:bCs/>
          <w:kern w:val="2"/>
          <w:sz w:val="28"/>
          <w:szCs w:val="28"/>
          <w:highlight w:val="none"/>
          <w:lang w:val="en-US" w:eastAsia="zh-CN" w:bidi="ar-SA"/>
        </w:rPr>
        <w:t>2019年12月31日项目留成收入为人民币11,977.23元，为世行贷款项目指定账户产生的存款利息。</w:t>
      </w:r>
    </w:p>
    <w:p>
      <w:pPr>
        <w:pStyle w:val="8"/>
        <w:spacing w:line="400" w:lineRule="exact"/>
        <w:ind w:firstLine="551" w:firstLineChars="196"/>
        <w:rPr>
          <w:rFonts w:hint="default" w:ascii="Times New Roman" w:hAnsi="Times New Roman" w:eastAsia="仿宋_GB2312" w:cs="Times New Roman"/>
          <w:b/>
          <w:bCs/>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5.指定账户使用情况</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本项目指定账户设在中国农业银行股份有限公司四川省分行，账号为22920114040000925，币种为美元。</w:t>
      </w:r>
    </w:p>
    <w:p>
      <w:pPr>
        <w:pStyle w:val="8"/>
        <w:tabs>
          <w:tab w:val="left" w:pos="360"/>
        </w:tabs>
        <w:snapToGrid w:val="0"/>
        <w:spacing w:line="400" w:lineRule="exact"/>
        <w:ind w:firstLine="537" w:firstLineChars="192"/>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48" w:firstLineChars="196"/>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kern w:val="2"/>
          <w:sz w:val="28"/>
          <w:szCs w:val="28"/>
          <w:highlight w:val="none"/>
          <w:lang w:val="en-US" w:eastAsia="zh-CN" w:bidi="ar-SA"/>
        </w:rPr>
        <w:t>6.其他需要说明的事项</w:t>
      </w:r>
    </w:p>
    <w:p>
      <w:pPr>
        <w:pStyle w:val="11"/>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2019年度所有子项目处于完成施工准备、工程建设启动阶段，本年度邛崃市子项目和天全县子项目进行了提款，用于项目动员预付款；荥经县子项目未提款，各项支出由地方配套资金支付。</w:t>
      </w: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4"/>
        <w:spacing w:line="400" w:lineRule="exact"/>
        <w:ind w:left="0" w:leftChars="0" w:right="0" w:rightChars="0" w:firstLine="0" w:firstLineChars="0"/>
        <w:jc w:val="both"/>
        <w:rPr>
          <w:rFonts w:hint="eastAsia" w:ascii="仿宋_GB2312" w:hAnsi="仿宋_GB2312" w:eastAsia="仿宋_GB2312"/>
          <w:b/>
          <w:bCs/>
          <w:snapToGrid w:val="0"/>
          <w:kern w:val="0"/>
          <w:sz w:val="28"/>
          <w:lang w:val="en-US" w:eastAsia="zh-CN"/>
        </w:rPr>
      </w:pPr>
    </w:p>
    <w:p>
      <w:pPr>
        <w:pStyle w:val="14"/>
        <w:rPr>
          <w:rFonts w:hint="default" w:ascii="Times New Roman" w:hAnsi="Times New Roman" w:eastAsia="仿宋_GB2312" w:cs="Times New Roman"/>
          <w:b/>
          <w:bCs/>
          <w:kern w:val="0"/>
          <w:sz w:val="28"/>
          <w:szCs w:val="28"/>
          <w:highlight w:val="none"/>
          <w:lang w:val="en-US" w:eastAsia="zh-CN" w:bidi="ar-SA"/>
        </w:rPr>
      </w:pPr>
      <w:bookmarkStart w:id="42" w:name="_Toc31006"/>
      <w:r>
        <w:rPr>
          <w:rFonts w:hint="default" w:ascii="Times New Roman" w:hAnsi="Times New Roman" w:eastAsia="仿宋_GB2312" w:cs="Times New Roman"/>
          <w:b/>
          <w:bCs/>
          <w:kern w:val="0"/>
          <w:sz w:val="28"/>
          <w:szCs w:val="28"/>
          <w:highlight w:val="none"/>
          <w:lang w:val="en-US" w:eastAsia="zh-CN" w:bidi="ar-SA"/>
        </w:rPr>
        <w:t>三、审计发现的问题及建议</w:t>
      </w:r>
      <w:bookmarkEnd w:id="42"/>
    </w:p>
    <w:p>
      <w:pPr>
        <w:pStyle w:val="8"/>
        <w:autoSpaceDE w:val="0"/>
        <w:autoSpaceDN w:val="0"/>
        <w:adjustRightInd w:val="0"/>
        <w:snapToGrid w:val="0"/>
        <w:spacing w:line="400" w:lineRule="exact"/>
        <w:jc w:val="center"/>
        <w:rPr>
          <w:rFonts w:hint="default" w:ascii="Times New Roman" w:hAnsi="Times New Roman" w:eastAsia="仿宋_GB2312" w:cs="Times New Roman"/>
          <w:b/>
          <w:snapToGrid w:val="0"/>
          <w:kern w:val="0"/>
          <w:sz w:val="28"/>
          <w:szCs w:val="28"/>
          <w:highlight w:val="none"/>
          <w:lang w:val="en-US" w:eastAsia="zh-CN" w:bidi="ar-SA"/>
        </w:rPr>
      </w:pPr>
    </w:p>
    <w:p>
      <w:pPr>
        <w:pStyle w:val="21"/>
        <w:rPr>
          <w:rFonts w:hint="default" w:ascii="Times New Roman" w:hAnsi="Times New Roman" w:eastAsia="仿宋_GB2312" w:cs="Times New Roman"/>
          <w:b/>
          <w:snapToGrid w:val="0"/>
          <w:kern w:val="0"/>
          <w:sz w:val="32"/>
          <w:szCs w:val="32"/>
          <w:highlight w:val="none"/>
          <w:lang w:val="en-GB" w:eastAsia="zh-CN" w:bidi="ar-SA"/>
        </w:rPr>
      </w:pPr>
      <w:r>
        <w:rPr>
          <w:rFonts w:hint="default" w:ascii="Times New Roman" w:hAnsi="Times New Roman" w:eastAsia="仿宋_GB2312" w:cs="Times New Roman"/>
          <w:b/>
          <w:bCs/>
          <w:snapToGrid w:val="0"/>
          <w:kern w:val="0"/>
          <w:sz w:val="32"/>
          <w:szCs w:val="32"/>
          <w:highlight w:val="none"/>
          <w:lang w:val="en-GB" w:eastAsia="zh-CN" w:bidi="ar-SA"/>
        </w:rPr>
        <w:t>审计发现的问题及建议</w:t>
      </w:r>
    </w:p>
    <w:p>
      <w:pPr>
        <w:pStyle w:val="8"/>
        <w:snapToGrid w:val="0"/>
        <w:spacing w:line="400" w:lineRule="exact"/>
        <w:rPr>
          <w:rFonts w:hint="default" w:ascii="Times New Roman" w:hAnsi="Times New Roman" w:eastAsia="仿宋_GB2312" w:cs="Times New Roman"/>
          <w:snapToGrid w:val="0"/>
          <w:kern w:val="0"/>
          <w:sz w:val="32"/>
          <w:highlight w:val="none"/>
          <w:lang w:val="en-US" w:eastAsia="zh-CN" w:bidi="ar-SA"/>
        </w:rPr>
      </w:pPr>
    </w:p>
    <w:p>
      <w:pPr>
        <w:pStyle w:val="8"/>
        <w:spacing w:line="400" w:lineRule="exact"/>
        <w:ind w:firstLine="560" w:firstLineChars="200"/>
        <w:rPr>
          <w:rFonts w:hint="default" w:ascii="Times New Roman" w:hAnsi="Times New Roman" w:eastAsia="仿宋_GB2312" w:cs="Times New Roman"/>
          <w:snapToGrid w:val="0"/>
          <w:kern w:val="0"/>
          <w:sz w:val="28"/>
          <w:szCs w:val="28"/>
          <w:highlight w:val="none"/>
          <w:lang w:val="en-US" w:eastAsia="zh-CN" w:bidi="ar-SA"/>
        </w:rPr>
      </w:pPr>
      <w:r>
        <w:rPr>
          <w:rFonts w:hint="default" w:ascii="Times New Roman" w:hAnsi="Times New Roman" w:eastAsia="仿宋_GB2312" w:cs="Times New Roman"/>
          <w:snapToGrid w:val="0"/>
          <w:kern w:val="0"/>
          <w:sz w:val="28"/>
          <w:szCs w:val="28"/>
          <w:highlight w:val="none"/>
          <w:lang w:val="en-US" w:eastAsia="zh-CN" w:bidi="ar-SA"/>
        </w:rPr>
        <w:t>除对财务报表进行审计并发表审计意见外，审计中我们还关注了项目执行过程中相关单位对国家法规和项目贷款协定的遵守情况、内部控制和项目管理情况、项目绩效及上年度审计建议整改落实情况。我们发现存在如下问题：</w:t>
      </w:r>
    </w:p>
    <w:p>
      <w:pPr>
        <w:pStyle w:val="8"/>
        <w:spacing w:line="400" w:lineRule="exact"/>
        <w:rPr>
          <w:rFonts w:hint="default" w:ascii="Times New Roman" w:hAnsi="Times New Roman" w:cs="Times New Roman"/>
          <w:b/>
          <w:kern w:val="2"/>
          <w:sz w:val="28"/>
          <w:szCs w:val="28"/>
          <w:highlight w:val="none"/>
          <w:lang w:val="en-US" w:eastAsia="zh-CN" w:bidi="ar-SA"/>
        </w:rPr>
      </w:pPr>
    </w:p>
    <w:p>
      <w:pPr>
        <w:pStyle w:val="8"/>
        <w:spacing w:line="400" w:lineRule="exact"/>
        <w:rPr>
          <w:rFonts w:hint="default" w:ascii="Times New Roman" w:hAnsi="Times New Roman" w:cs="Times New Roman"/>
          <w:b/>
          <w:kern w:val="2"/>
          <w:sz w:val="28"/>
          <w:szCs w:val="28"/>
          <w:highlight w:val="none"/>
          <w:lang w:val="en-US" w:eastAsia="zh-CN" w:bidi="ar-SA"/>
        </w:rPr>
      </w:pPr>
      <w:r>
        <w:rPr>
          <w:rFonts w:hint="default" w:ascii="Times New Roman" w:hAnsi="Times New Roman" w:cs="Times New Roman"/>
          <w:b/>
          <w:kern w:val="2"/>
          <w:sz w:val="28"/>
          <w:szCs w:val="28"/>
          <w:highlight w:val="none"/>
          <w:lang w:val="en-US" w:eastAsia="zh-CN" w:bidi="ar-SA"/>
        </w:rPr>
        <w:t xml:space="preserve">   （一）违反国家法规的问题</w:t>
      </w:r>
    </w:p>
    <w:p>
      <w:pPr>
        <w:pStyle w:val="8"/>
        <w:spacing w:line="400" w:lineRule="exact"/>
        <w:rPr>
          <w:rFonts w:hint="default" w:ascii="Times New Roman" w:hAnsi="Times New Roman" w:cs="Times New Roman"/>
          <w:b/>
          <w:kern w:val="2"/>
          <w:sz w:val="28"/>
          <w:szCs w:val="28"/>
          <w:highlight w:val="none"/>
          <w:lang w:val="en-US" w:eastAsia="zh-CN" w:bidi="ar-SA"/>
        </w:rPr>
      </w:pPr>
    </w:p>
    <w:p>
      <w:pPr>
        <w:pStyle w:val="8"/>
        <w:spacing w:line="400" w:lineRule="exact"/>
        <w:ind w:firstLine="565" w:firstLineChars="201"/>
        <w:jc w:val="left"/>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个别子项目多计项目支出，涉及金额人民币24,826,115.86元。</w:t>
      </w:r>
    </w:p>
    <w:p>
      <w:pPr>
        <w:pStyle w:val="8"/>
        <w:spacing w:line="400" w:lineRule="exact"/>
        <w:ind w:firstLine="565" w:firstLineChars="202"/>
        <w:jc w:val="left"/>
        <w:rPr>
          <w:rFonts w:hint="default" w:ascii="Times New Roman" w:hAnsi="Times New Roman" w:eastAsia="仿宋_GB2312" w:cs="Times New Roman"/>
          <w:bCs/>
          <w:kern w:val="2"/>
          <w:sz w:val="28"/>
          <w:szCs w:val="28"/>
          <w:highlight w:val="none"/>
          <w:lang w:val="en-US" w:eastAsia="zh-CN" w:bidi="ar-SA"/>
        </w:rPr>
      </w:pPr>
      <w:r>
        <w:rPr>
          <w:rFonts w:hint="default" w:ascii="Times New Roman" w:hAnsi="Times New Roman" w:eastAsia="仿宋_GB2312" w:cs="Times New Roman"/>
          <w:bCs/>
          <w:kern w:val="2"/>
          <w:sz w:val="28"/>
          <w:szCs w:val="28"/>
          <w:highlight w:val="none"/>
          <w:lang w:val="en-US" w:eastAsia="zh-CN" w:bidi="ar-SA"/>
        </w:rPr>
        <w:t xml:space="preserve">截至2019年12月31日，天全县公路养护段将预付的征地拆迁费用48,151,900.00元全部计入项目支出，多计尚未发生的征地拆迁费用24,826,115.86元。 </w:t>
      </w:r>
    </w:p>
    <w:p>
      <w:pPr>
        <w:pStyle w:val="8"/>
        <w:spacing w:line="400" w:lineRule="exact"/>
        <w:ind w:firstLine="565" w:firstLineChars="202"/>
        <w:jc w:val="left"/>
        <w:rPr>
          <w:rFonts w:hint="default" w:ascii="Times New Roman" w:hAnsi="Times New Roman" w:eastAsia="仿宋_GB2312" w:cs="Times New Roman"/>
          <w:bCs/>
          <w:kern w:val="2"/>
          <w:sz w:val="28"/>
          <w:szCs w:val="28"/>
          <w:highlight w:val="none"/>
          <w:lang w:val="en-US" w:eastAsia="zh-CN" w:bidi="ar-SA"/>
        </w:rPr>
      </w:pPr>
      <w:r>
        <w:rPr>
          <w:rFonts w:hint="default" w:ascii="Times New Roman" w:hAnsi="Times New Roman" w:eastAsia="仿宋_GB2312" w:cs="Times New Roman"/>
          <w:bCs/>
          <w:kern w:val="2"/>
          <w:sz w:val="28"/>
          <w:szCs w:val="28"/>
          <w:highlight w:val="none"/>
          <w:lang w:val="en-US" w:eastAsia="zh-CN" w:bidi="ar-SA"/>
        </w:rPr>
        <w:t>以上做法不符合《中华人民共和国会计法》第九条“各单位必须根据实际发生的经济业务事项进行会计核算”的规定。建议</w:t>
      </w:r>
      <w:r>
        <w:rPr>
          <w:rFonts w:hint="eastAsia" w:ascii="Times New Roman" w:hAnsi="Times New Roman" w:eastAsia="仿宋_GB2312" w:cs="Times New Roman"/>
          <w:bCs/>
          <w:kern w:val="2"/>
          <w:sz w:val="28"/>
          <w:szCs w:val="28"/>
          <w:highlight w:val="none"/>
          <w:lang w:val="en-US" w:eastAsia="zh-CN" w:bidi="ar-SA"/>
        </w:rPr>
        <w:t>你</w:t>
      </w:r>
      <w:r>
        <w:rPr>
          <w:rFonts w:hint="default" w:ascii="Times New Roman" w:hAnsi="Times New Roman" w:eastAsia="仿宋_GB2312" w:cs="Times New Roman"/>
          <w:bCs/>
          <w:kern w:val="2"/>
          <w:sz w:val="28"/>
          <w:szCs w:val="28"/>
          <w:highlight w:val="none"/>
          <w:lang w:val="en-US" w:eastAsia="zh-CN" w:bidi="ar-SA"/>
        </w:rPr>
        <w:t>局督促天全县公路养护段进行纠正，严格按照规定进行会计核算，并调整有关会计账目和会计报表。你局已接受审计建议。</w:t>
      </w:r>
    </w:p>
    <w:p>
      <w:pPr>
        <w:pStyle w:val="8"/>
        <w:spacing w:line="400" w:lineRule="exact"/>
        <w:jc w:val="left"/>
        <w:rPr>
          <w:rFonts w:hint="default" w:ascii="Times New Roman" w:hAnsi="Times New Roman" w:eastAsia="仿宋_GB2312" w:cs="Times New Roman"/>
          <w:kern w:val="32"/>
          <w:sz w:val="28"/>
          <w:szCs w:val="28"/>
          <w:highlight w:val="none"/>
          <w:lang w:val="en-US" w:eastAsia="zh-CN" w:bidi="ar-SA"/>
        </w:rPr>
      </w:pPr>
      <w:r>
        <w:rPr>
          <w:rFonts w:hint="default" w:ascii="Times New Roman" w:hAnsi="Times New Roman" w:eastAsia="仿宋_GB2312" w:cs="Times New Roman"/>
          <w:kern w:val="32"/>
          <w:sz w:val="28"/>
          <w:szCs w:val="28"/>
          <w:highlight w:val="none"/>
          <w:lang w:val="en-US" w:eastAsia="zh-CN" w:bidi="ar-SA"/>
        </w:rPr>
        <w:br w:type="textWrapping"/>
      </w:r>
      <w:r>
        <w:rPr>
          <w:rFonts w:hint="default" w:ascii="Times New Roman" w:hAnsi="Times New Roman" w:eastAsia="仿宋_GB2312" w:cs="Times New Roman"/>
          <w:kern w:val="32"/>
          <w:sz w:val="28"/>
          <w:szCs w:val="28"/>
          <w:highlight w:val="none"/>
          <w:lang w:val="en-US" w:eastAsia="zh-CN" w:bidi="ar-SA"/>
        </w:rPr>
        <w:t xml:space="preserve">   （</w:t>
      </w:r>
      <w:r>
        <w:rPr>
          <w:rFonts w:hint="default" w:ascii="Times New Roman" w:hAnsi="Times New Roman" w:cs="Times New Roman"/>
          <w:b/>
          <w:kern w:val="2"/>
          <w:sz w:val="28"/>
          <w:szCs w:val="28"/>
          <w:highlight w:val="none"/>
          <w:lang w:val="en-US" w:eastAsia="zh-CN" w:bidi="ar-SA"/>
        </w:rPr>
        <w:t>二）项目管理方面的问题</w:t>
      </w:r>
    </w:p>
    <w:p>
      <w:pPr>
        <w:pStyle w:val="8"/>
        <w:spacing w:line="400" w:lineRule="exact"/>
        <w:ind w:left="431" w:leftChars="200" w:hanging="11" w:hangingChars="4"/>
        <w:jc w:val="left"/>
        <w:rPr>
          <w:rFonts w:hint="default" w:ascii="Times New Roman" w:hAnsi="Times New Roman" w:eastAsia="仿宋_GB2312" w:cs="Times New Roman"/>
          <w:kern w:val="32"/>
          <w:sz w:val="28"/>
          <w:szCs w:val="28"/>
          <w:highlight w:val="none"/>
          <w:lang w:val="en-US" w:eastAsia="zh-CN" w:bidi="ar-SA"/>
        </w:rPr>
      </w:pPr>
    </w:p>
    <w:p>
      <w:pPr>
        <w:pStyle w:val="8"/>
        <w:spacing w:line="400" w:lineRule="exact"/>
        <w:ind w:firstLine="562" w:firstLineChars="200"/>
        <w:rPr>
          <w:rFonts w:hint="default" w:ascii="Times New Roman" w:hAnsi="Times New Roman" w:eastAsia="仿宋_GB2312" w:cs="Times New Roman"/>
          <w:b/>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1.个别子项目监管不严，同意施工单位将技术负责人更换为资质不符合合同要求的人员。</w:t>
      </w:r>
    </w:p>
    <w:p>
      <w:pPr>
        <w:pStyle w:val="8"/>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2019年5月，施工单位攀枝花公路桥梁工程有限公司向项目业主邛崃市公路养护段提出申请，将承建的邛崃市道佐至火井农村公路项目（以下简称“邛崃市道火路”）技术负责人孙</w:t>
      </w:r>
      <w:r>
        <w:rPr>
          <w:rFonts w:hint="eastAsia" w:ascii="Times New Roman" w:hAnsi="Times New Roman" w:eastAsia="仿宋_GB2312" w:cs="Times New Roman"/>
          <w:kern w:val="2"/>
          <w:sz w:val="28"/>
          <w:szCs w:val="28"/>
          <w:highlight w:val="none"/>
          <w:lang w:val="en-US" w:eastAsia="zh-CN" w:bidi="ar-SA"/>
        </w:rPr>
        <w:t>某某</w:t>
      </w:r>
      <w:r>
        <w:rPr>
          <w:rFonts w:hint="default" w:ascii="Times New Roman" w:hAnsi="Times New Roman" w:eastAsia="仿宋_GB2312" w:cs="Times New Roman"/>
          <w:kern w:val="2"/>
          <w:sz w:val="28"/>
          <w:szCs w:val="28"/>
          <w:highlight w:val="none"/>
          <w:lang w:val="en-US" w:eastAsia="zh-CN" w:bidi="ar-SA"/>
        </w:rPr>
        <w:t>更换为易</w:t>
      </w:r>
      <w:r>
        <w:rPr>
          <w:rFonts w:hint="eastAsia" w:ascii="Times New Roman" w:hAnsi="Times New Roman" w:eastAsia="仿宋_GB2312" w:cs="Times New Roman"/>
          <w:kern w:val="2"/>
          <w:sz w:val="28"/>
          <w:szCs w:val="28"/>
          <w:highlight w:val="none"/>
          <w:lang w:val="en-US" w:eastAsia="zh-CN" w:bidi="ar-SA"/>
        </w:rPr>
        <w:t>某某</w:t>
      </w:r>
      <w:r>
        <w:rPr>
          <w:rFonts w:hint="default" w:ascii="Times New Roman" w:hAnsi="Times New Roman" w:eastAsia="仿宋_GB2312" w:cs="Times New Roman"/>
          <w:kern w:val="2"/>
          <w:sz w:val="28"/>
          <w:szCs w:val="28"/>
          <w:highlight w:val="none"/>
          <w:lang w:val="en-US" w:eastAsia="zh-CN" w:bidi="ar-SA"/>
        </w:rPr>
        <w:t>，邛崃市公路养护段同意该变更。变更后的技术负责人易</w:t>
      </w:r>
      <w:r>
        <w:rPr>
          <w:rFonts w:hint="eastAsia" w:ascii="Times New Roman" w:hAnsi="Times New Roman" w:eastAsia="仿宋_GB2312" w:cs="Times New Roman"/>
          <w:kern w:val="2"/>
          <w:sz w:val="28"/>
          <w:szCs w:val="28"/>
          <w:highlight w:val="none"/>
          <w:lang w:val="en-US" w:eastAsia="zh-CN" w:bidi="ar-SA"/>
        </w:rPr>
        <w:t>某某</w:t>
      </w:r>
      <w:r>
        <w:rPr>
          <w:rFonts w:hint="default" w:ascii="Times New Roman" w:hAnsi="Times New Roman" w:eastAsia="仿宋_GB2312" w:cs="Times New Roman"/>
          <w:kern w:val="2"/>
          <w:sz w:val="28"/>
          <w:szCs w:val="28"/>
          <w:highlight w:val="none"/>
          <w:lang w:val="en-US" w:eastAsia="zh-CN" w:bidi="ar-SA"/>
        </w:rPr>
        <w:t>无</w:t>
      </w:r>
      <w:r>
        <w:rPr>
          <w:rFonts w:hint="eastAsia" w:ascii="Times New Roman" w:hAnsi="Times New Roman" w:eastAsia="仿宋_GB2312" w:cs="Times New Roman"/>
          <w:kern w:val="2"/>
          <w:sz w:val="28"/>
          <w:szCs w:val="28"/>
          <w:highlight w:val="none"/>
          <w:lang w:val="en-US" w:eastAsia="zh-CN" w:bidi="ar-SA"/>
        </w:rPr>
        <w:t>公路水运工程</w:t>
      </w:r>
      <w:r>
        <w:rPr>
          <w:rFonts w:hint="default" w:ascii="Times New Roman" w:hAnsi="Times New Roman" w:eastAsia="仿宋_GB2312" w:cs="Times New Roman"/>
          <w:kern w:val="2"/>
          <w:sz w:val="28"/>
          <w:szCs w:val="28"/>
          <w:highlight w:val="none"/>
          <w:lang w:val="en-US" w:eastAsia="zh-CN" w:bidi="ar-SA"/>
        </w:rPr>
        <w:t>安全生产考核合格证。</w:t>
      </w:r>
    </w:p>
    <w:p>
      <w:pPr>
        <w:pStyle w:val="8"/>
        <w:spacing w:line="400" w:lineRule="exact"/>
        <w:ind w:firstLine="565" w:firstLineChars="202"/>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以上做法不符合双方签订的 《施工合同》第六部分 一般合同条款 第9.1条“……关键人员和设备的替换只有在其资历和性能方面优于原投标文件中所提议的关键人员和设备时，并经项目监理批准方可进行”</w:t>
      </w:r>
      <w:r>
        <w:rPr>
          <w:rFonts w:hint="eastAsia" w:ascii="Times New Roman" w:hAnsi="Times New Roman" w:eastAsia="仿宋_GB2312" w:cs="Times New Roman"/>
          <w:kern w:val="2"/>
          <w:sz w:val="28"/>
          <w:szCs w:val="28"/>
          <w:highlight w:val="none"/>
          <w:lang w:val="en-US" w:eastAsia="zh-CN" w:bidi="ar-SA"/>
        </w:rPr>
        <w:t>和招标文件第2.5条“……投标人员应证明其建议的关键岗位人员必须能够满足下述要求：……技术负责人（公路工程相关专业高级工程师资格，安全生产考核合格证）1名……”</w:t>
      </w:r>
      <w:r>
        <w:rPr>
          <w:rFonts w:hint="default" w:ascii="Times New Roman" w:hAnsi="Times New Roman" w:eastAsia="仿宋_GB2312" w:cs="Times New Roman"/>
          <w:bCs/>
          <w:snapToGrid w:val="0"/>
          <w:kern w:val="2"/>
          <w:sz w:val="28"/>
          <w:szCs w:val="28"/>
          <w:highlight w:val="none"/>
          <w:lang w:val="en-US" w:eastAsia="zh-CN" w:bidi="ar-SA"/>
        </w:rPr>
        <w:t>的规定。建议</w:t>
      </w:r>
      <w:r>
        <w:rPr>
          <w:rFonts w:hint="eastAsia" w:ascii="Times New Roman" w:hAnsi="Times New Roman" w:eastAsia="仿宋_GB2312" w:cs="Times New Roman"/>
          <w:bCs/>
          <w:snapToGrid w:val="0"/>
          <w:kern w:val="2"/>
          <w:sz w:val="28"/>
          <w:szCs w:val="28"/>
          <w:highlight w:val="none"/>
          <w:lang w:val="en-US" w:eastAsia="zh-CN" w:bidi="ar-SA"/>
        </w:rPr>
        <w:t>你</w:t>
      </w:r>
      <w:r>
        <w:rPr>
          <w:rFonts w:hint="default" w:ascii="Times New Roman" w:hAnsi="Times New Roman" w:eastAsia="仿宋_GB2312" w:cs="Times New Roman"/>
          <w:bCs/>
          <w:snapToGrid w:val="0"/>
          <w:kern w:val="2"/>
          <w:sz w:val="28"/>
          <w:szCs w:val="28"/>
          <w:highlight w:val="none"/>
          <w:lang w:val="en-US" w:eastAsia="zh-CN" w:bidi="ar-SA"/>
        </w:rPr>
        <w:t>局督促</w:t>
      </w:r>
      <w:r>
        <w:rPr>
          <w:rFonts w:hint="default" w:ascii="Times New Roman" w:hAnsi="Times New Roman" w:eastAsia="仿宋_GB2312" w:cs="Times New Roman"/>
          <w:kern w:val="2"/>
          <w:sz w:val="28"/>
          <w:szCs w:val="28"/>
          <w:highlight w:val="none"/>
          <w:lang w:val="en-US" w:eastAsia="zh-CN" w:bidi="ar-SA"/>
        </w:rPr>
        <w:t>邛崃市公路养护段整改，加强对施工单位相关人员资质的审核，严格按合同约定要求施工单位派驻技术负责人，杜绝此类问题再次发生。</w:t>
      </w:r>
    </w:p>
    <w:p>
      <w:pPr>
        <w:pStyle w:val="8"/>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8"/>
        <w:spacing w:line="360" w:lineRule="exact"/>
        <w:ind w:firstLine="562" w:firstLineChars="200"/>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 xml:space="preserve">2.个别子项目业主失职，项目存在履约风险。  </w:t>
      </w:r>
    </w:p>
    <w:p>
      <w:pPr>
        <w:pStyle w:val="8"/>
        <w:spacing w:line="360" w:lineRule="exact"/>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2019年9月，天全县公路养护段与抚州市恒通路桥工程有限公司签订《天全县始阳至新华农村公路项目土建工程施工合同》（以下简称“《施工合同》”）</w:t>
      </w:r>
      <w:r>
        <w:rPr>
          <w:rFonts w:hint="eastAsia" w:ascii="Times New Roman" w:hAnsi="Times New Roman" w:eastAsia="仿宋_GB2312" w:cs="Times New Roman"/>
          <w:kern w:val="2"/>
          <w:sz w:val="28"/>
          <w:szCs w:val="28"/>
          <w:highlight w:val="none"/>
          <w:lang w:val="en-US" w:eastAsia="zh-CN" w:bidi="ar-SA"/>
        </w:rPr>
        <w:t>，</w:t>
      </w:r>
      <w:r>
        <w:rPr>
          <w:rFonts w:hint="default" w:ascii="Times New Roman" w:hAnsi="Times New Roman" w:eastAsia="仿宋_GB2312" w:cs="Times New Roman"/>
          <w:kern w:val="2"/>
          <w:sz w:val="28"/>
          <w:szCs w:val="28"/>
          <w:highlight w:val="none"/>
          <w:lang w:val="en-US" w:eastAsia="zh-CN" w:bidi="ar-SA"/>
        </w:rPr>
        <w:t>抚州市恒通路桥工程有限公司提交了由</w:t>
      </w:r>
      <w:r>
        <w:rPr>
          <w:rFonts w:hint="eastAsia" w:ascii="Times New Roman" w:hAnsi="Times New Roman" w:eastAsia="仿宋_GB2312" w:cs="Times New Roman"/>
          <w:kern w:val="2"/>
          <w:sz w:val="28"/>
          <w:szCs w:val="28"/>
          <w:highlight w:val="none"/>
          <w:lang w:val="en-US" w:eastAsia="zh-CN" w:bidi="ar-SA"/>
        </w:rPr>
        <w:t>山西省</w:t>
      </w:r>
      <w:r>
        <w:rPr>
          <w:rFonts w:hint="default" w:ascii="Times New Roman" w:hAnsi="Times New Roman" w:eastAsia="仿宋_GB2312" w:cs="Times New Roman"/>
          <w:kern w:val="2"/>
          <w:sz w:val="28"/>
          <w:szCs w:val="28"/>
          <w:highlight w:val="none"/>
          <w:lang w:val="en-US" w:eastAsia="zh-CN" w:bidi="ar-SA"/>
        </w:rPr>
        <w:t>曲沃县新田村镇银行股份有限公司出具的金额均为5,835,393元的履约保函和预付款保函，两份保函总金额11,670,786元。曲沃县新田村镇银行股份有限公司不是</w:t>
      </w:r>
      <w:r>
        <w:rPr>
          <w:rFonts w:hint="eastAsia" w:ascii="Times New Roman" w:hAnsi="Times New Roman" w:eastAsia="仿宋_GB2312" w:cs="Times New Roman"/>
          <w:kern w:val="2"/>
          <w:sz w:val="28"/>
          <w:szCs w:val="28"/>
          <w:highlight w:val="none"/>
          <w:lang w:val="en-US" w:eastAsia="zh-CN" w:bidi="ar-SA"/>
        </w:rPr>
        <w:t>“</w:t>
      </w:r>
      <w:r>
        <w:rPr>
          <w:rFonts w:hint="default" w:ascii="Times New Roman" w:hAnsi="Times New Roman" w:eastAsia="仿宋_GB2312" w:cs="Times New Roman"/>
          <w:kern w:val="2"/>
          <w:sz w:val="28"/>
          <w:szCs w:val="28"/>
          <w:highlight w:val="none"/>
          <w:lang w:val="en-US" w:eastAsia="zh-CN" w:bidi="ar-SA"/>
        </w:rPr>
        <w:t>地级市支行及以上的商业银行</w:t>
      </w:r>
      <w:r>
        <w:rPr>
          <w:rFonts w:hint="eastAsia" w:ascii="Times New Roman" w:hAnsi="Times New Roman" w:eastAsia="仿宋_GB2312" w:cs="Times New Roman"/>
          <w:kern w:val="2"/>
          <w:sz w:val="28"/>
          <w:szCs w:val="28"/>
          <w:highlight w:val="none"/>
          <w:lang w:val="en-US" w:eastAsia="zh-CN" w:bidi="ar-SA"/>
        </w:rPr>
        <w:t>”</w:t>
      </w:r>
      <w:r>
        <w:rPr>
          <w:rFonts w:hint="default" w:ascii="Times New Roman" w:hAnsi="Times New Roman" w:eastAsia="仿宋_GB2312" w:cs="Times New Roman"/>
          <w:kern w:val="2"/>
          <w:sz w:val="28"/>
          <w:szCs w:val="28"/>
          <w:highlight w:val="none"/>
          <w:lang w:val="en-US" w:eastAsia="zh-CN" w:bidi="ar-SA"/>
        </w:rPr>
        <w:t>，且村镇银行经营范围无提供信用证服务及担保内容，以上保函无效。天全县公路养护段未认真履职，接受了与合同要求不一致且不具有法定效力的保函，项目实施存在履约风险。</w:t>
      </w:r>
    </w:p>
    <w:p>
      <w:pPr>
        <w:pStyle w:val="27"/>
        <w:keepNext w:val="0"/>
        <w:keepLines w:val="0"/>
        <w:pageBreakBefore w:val="0"/>
        <w:widowControl w:val="0"/>
        <w:kinsoku/>
        <w:wordWrap/>
        <w:overflowPunct/>
        <w:topLinePunct w:val="0"/>
        <w:autoSpaceDE w:val="0"/>
        <w:autoSpaceDN w:val="0"/>
        <w:bidi w:val="0"/>
        <w:adjustRightInd/>
        <w:snapToGrid/>
        <w:spacing w:before="0" w:beforeLines="0" w:after="0" w:afterLines="0" w:line="400" w:lineRule="exact"/>
        <w:ind w:right="0" w:rightChars="0"/>
        <w:jc w:val="both"/>
        <w:textAlignment w:val="auto"/>
        <w:outlineLvl w:val="9"/>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以上做法不符合双方签订的《施工合同》“特殊合同条款”中“一般合同条款第49.1款、第50.1“出具无条件保函的银行须为中国境内地级市支行及以上的商业银行”和</w:t>
      </w:r>
      <w:r>
        <w:rPr>
          <w:rFonts w:hint="eastAsia" w:ascii="仿宋_GB2312" w:hAnsi="仿宋_GB2312" w:eastAsia="仿宋_GB2312"/>
          <w:color w:val="000000"/>
          <w:kern w:val="2"/>
          <w:sz w:val="28"/>
          <w:lang w:val="zh-CN"/>
        </w:rPr>
        <w:t>中国银行业监督管理委员会</w:t>
      </w:r>
      <w:r>
        <w:rPr>
          <w:rFonts w:hint="eastAsia" w:ascii="Times New Roman" w:hAnsi="Times New Roman" w:eastAsia="仿宋_GB2312" w:cs="Times New Roman"/>
          <w:kern w:val="2"/>
          <w:sz w:val="28"/>
          <w:szCs w:val="28"/>
          <w:highlight w:val="none"/>
          <w:lang w:val="en-US" w:eastAsia="zh-CN" w:bidi="ar-SA"/>
        </w:rPr>
        <w:t>以（银监发〔2014〕46号）印发的《关于进一步促进村镇银行健康发展的指导意见 》第六条有关</w:t>
      </w:r>
      <w:r>
        <w:rPr>
          <w:rFonts w:hint="default" w:ascii="Times New Roman" w:hAnsi="Times New Roman" w:eastAsia="仿宋_GB2312" w:cs="Times New Roman"/>
          <w:kern w:val="2"/>
          <w:sz w:val="28"/>
          <w:szCs w:val="28"/>
          <w:highlight w:val="none"/>
          <w:lang w:val="en-US" w:eastAsia="zh-CN" w:bidi="ar-SA"/>
        </w:rPr>
        <w:t>村镇银行经营业务范围的规定。建议</w:t>
      </w:r>
      <w:r>
        <w:rPr>
          <w:rFonts w:hint="eastAsia" w:ascii="Times New Roman" w:hAnsi="Times New Roman" w:eastAsia="仿宋_GB2312" w:cs="Times New Roman"/>
          <w:kern w:val="2"/>
          <w:sz w:val="28"/>
          <w:szCs w:val="28"/>
          <w:highlight w:val="none"/>
          <w:lang w:val="en-US" w:eastAsia="zh-CN" w:bidi="ar-SA"/>
        </w:rPr>
        <w:t>你</w:t>
      </w:r>
      <w:r>
        <w:rPr>
          <w:rFonts w:hint="default" w:ascii="Times New Roman" w:hAnsi="Times New Roman" w:eastAsia="仿宋_GB2312" w:cs="Times New Roman"/>
          <w:kern w:val="2"/>
          <w:sz w:val="28"/>
          <w:szCs w:val="28"/>
          <w:highlight w:val="none"/>
          <w:lang w:val="en-US" w:eastAsia="zh-CN" w:bidi="ar-SA"/>
        </w:rPr>
        <w:t>局督促天全县公路养护段整改，追究相关人员责任，今后应认真履职，严格审核合同文件及相关资料并执行合同约定，杜绝此类问题再次发生。</w:t>
      </w:r>
    </w:p>
    <w:p>
      <w:pPr>
        <w:pStyle w:val="8"/>
        <w:spacing w:line="36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62" w:firstLineChars="200"/>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3.部分子项目个别工点未落实环境保护措施和水土保持监理工作。</w:t>
      </w:r>
    </w:p>
    <w:p>
      <w:pPr>
        <w:pStyle w:val="8"/>
        <w:spacing w:line="400" w:lineRule="exact"/>
        <w:ind w:firstLine="560" w:firstLineChars="200"/>
        <w:rPr>
          <w:rFonts w:hint="default" w:ascii="Times New Roman" w:hAnsi="Times New Roman" w:eastAsia="仿宋_GB2312" w:cs="Times New Roman"/>
          <w:kern w:val="2"/>
          <w:sz w:val="28"/>
          <w:szCs w:val="28"/>
          <w:highlight w:val="none"/>
          <w:lang w:eastAsia="zh-CN" w:bidi="ar-SA"/>
        </w:rPr>
      </w:pPr>
      <w:r>
        <w:rPr>
          <w:rFonts w:hint="default" w:ascii="Times New Roman" w:hAnsi="Times New Roman" w:eastAsia="仿宋_GB2312" w:cs="Times New Roman"/>
          <w:kern w:val="2"/>
          <w:sz w:val="28"/>
          <w:szCs w:val="28"/>
          <w:highlight w:val="none"/>
          <w:lang w:eastAsia="zh-CN" w:bidi="ar-SA"/>
        </w:rPr>
        <w:t>（1）邛崃市道火路未按合同和相关部门批复落实环境保护措施。抽查发现，项目设置的K0+900处弃土场未设置挡护砌体及临时排水设施、K4+840处弃土场局部未设置排水沟，两个弃土场均未采取覆盖措施；雅棚中桥冲孔施工未采用围堰施工，筑岛填土直接堆入河道未采取任何防护措施，邛崃市公路养护段和现场监理人员未对上述</w:t>
      </w:r>
      <w:r>
        <w:rPr>
          <w:rFonts w:hint="eastAsia" w:ascii="Times New Roman" w:hAnsi="Times New Roman" w:eastAsia="仿宋_GB2312" w:cs="Times New Roman"/>
          <w:kern w:val="2"/>
          <w:sz w:val="28"/>
          <w:szCs w:val="28"/>
          <w:highlight w:val="none"/>
          <w:lang w:eastAsia="zh-CN" w:bidi="ar-SA"/>
        </w:rPr>
        <w:t>问题</w:t>
      </w:r>
      <w:r>
        <w:rPr>
          <w:rFonts w:hint="default" w:ascii="Times New Roman" w:hAnsi="Times New Roman" w:eastAsia="仿宋_GB2312" w:cs="Times New Roman"/>
          <w:kern w:val="2"/>
          <w:sz w:val="28"/>
          <w:szCs w:val="28"/>
          <w:highlight w:val="none"/>
          <w:lang w:eastAsia="zh-CN" w:bidi="ar-SA"/>
        </w:rPr>
        <w:t>进行纠正。</w:t>
      </w:r>
    </w:p>
    <w:p>
      <w:pPr>
        <w:pStyle w:val="8"/>
        <w:spacing w:line="400" w:lineRule="exact"/>
        <w:ind w:firstLine="560" w:firstLineChars="200"/>
        <w:rPr>
          <w:rFonts w:hint="default" w:ascii="Times New Roman" w:hAnsi="Times New Roman" w:eastAsia="仿宋_GB2312" w:cs="Times New Roman"/>
          <w:kern w:val="2"/>
          <w:sz w:val="28"/>
          <w:szCs w:val="28"/>
          <w:highlight w:val="none"/>
          <w:lang w:val="en-GB" w:eastAsia="zh-CN" w:bidi="ar-SA"/>
        </w:rPr>
      </w:pPr>
      <w:r>
        <w:rPr>
          <w:rFonts w:hint="default" w:ascii="Times New Roman" w:hAnsi="Times New Roman" w:eastAsia="仿宋_GB2312" w:cs="Times New Roman"/>
          <w:kern w:val="2"/>
          <w:sz w:val="28"/>
          <w:szCs w:val="28"/>
          <w:highlight w:val="none"/>
          <w:lang w:eastAsia="zh-CN" w:bidi="ar-SA"/>
        </w:rPr>
        <w:t>（2）邛崃市道火路、天全县始阳至新华农村公路项目（以下简称“天全县始新路”）未按合同和相关部门批复落实水土保持监理工作。2018年11月邛崃市公路养护段发布的项目施工监理招标文件和2019年1月与成都久久公路工程监理有限公司签订的监理合同条款中，均未要求监理单位开展水土保持监理工作；</w:t>
      </w:r>
      <w:r>
        <w:rPr>
          <w:rFonts w:hint="default" w:ascii="Times New Roman" w:hAnsi="Times New Roman" w:eastAsia="仿宋_GB2312" w:cs="Times New Roman"/>
          <w:kern w:val="2"/>
          <w:sz w:val="28"/>
          <w:szCs w:val="28"/>
          <w:highlight w:val="none"/>
          <w:lang w:val="en-GB" w:eastAsia="zh-CN" w:bidi="ar-SA"/>
        </w:rPr>
        <w:t>天全县始新路施工监理合同虽然要求监理单位派驻专职环保监督人员，但监理单位吉林省铭泽公路工程监理咨询有限公司未向本项目派驻专职环保监督人员。</w:t>
      </w:r>
    </w:p>
    <w:p>
      <w:pPr>
        <w:pStyle w:val="8"/>
        <w:spacing w:line="400" w:lineRule="exact"/>
        <w:ind w:firstLine="565" w:firstLineChars="202"/>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GB" w:eastAsia="zh-CN" w:bidi="ar-SA"/>
        </w:rPr>
        <w:t>上述做法不符合</w:t>
      </w:r>
      <w:r>
        <w:rPr>
          <w:rFonts w:hint="default" w:ascii="Times New Roman" w:hAnsi="Times New Roman" w:eastAsia="仿宋_GB2312" w:cs="Times New Roman"/>
          <w:kern w:val="2"/>
          <w:sz w:val="28"/>
          <w:szCs w:val="28"/>
          <w:highlight w:val="none"/>
          <w:lang w:eastAsia="zh-CN" w:bidi="ar-SA"/>
        </w:rPr>
        <w:t>《中华人民共和国水土保持法》  第三十八条“……对废弃的砂、石、土、矸石、尾矿、废渣等存放地，应当采取拦挡、坡面防护、防洪排导等措施……”和邛崃市水务局《关于世行贷款芦山地震灾后恢复重建公路项目“道佐至火井公路”水土保持方案的批复》（邛水务〔2015〕87号）第八条“建设单位在工程建设中要做好以下水土保持工作……（四）落实水土保持监测和水土保持工程建设监理等工作……”、《成都市环境保护局关于世界银行贷款芦山地震灾后恢复重建公路项目“道佐至火井公路”环境影响报告书的审查批复》成环建评〔2016〕66号文第三条“……重点做好以下几个方面：……涉水桥梁建设要采用灌注桩基础法进行围堰施工，防止径流污染……”、</w:t>
      </w:r>
      <w:r>
        <w:rPr>
          <w:rFonts w:hint="default" w:ascii="Times New Roman" w:hAnsi="Times New Roman" w:eastAsia="仿宋_GB2312" w:cs="Times New Roman"/>
          <w:kern w:val="2"/>
          <w:sz w:val="28"/>
          <w:szCs w:val="28"/>
          <w:highlight w:val="none"/>
          <w:lang w:val="en-GB" w:eastAsia="zh-CN" w:bidi="ar-SA"/>
        </w:rPr>
        <w:t>四川省水利厅印发的《关于天全县始新路（新民至永安段）灾后重建工程水土保持方案的批复》（川水函</w:t>
      </w:r>
      <w:r>
        <w:rPr>
          <w:rFonts w:hint="default" w:ascii="Times New Roman" w:hAnsi="Times New Roman" w:eastAsia="仿宋_GB2312" w:cs="Times New Roman"/>
          <w:kern w:val="2"/>
          <w:sz w:val="28"/>
          <w:szCs w:val="28"/>
          <w:highlight w:val="none"/>
          <w:lang w:eastAsia="zh-CN" w:bidi="ar-SA"/>
        </w:rPr>
        <w:t>〔2016〕</w:t>
      </w:r>
      <w:r>
        <w:rPr>
          <w:rFonts w:hint="default" w:ascii="Times New Roman" w:hAnsi="Times New Roman" w:eastAsia="仿宋_GB2312" w:cs="Times New Roman"/>
          <w:kern w:val="2"/>
          <w:sz w:val="28"/>
          <w:szCs w:val="28"/>
          <w:highlight w:val="none"/>
          <w:lang w:val="en-GB" w:eastAsia="zh-CN" w:bidi="ar-SA"/>
        </w:rPr>
        <w:t>238号）中“……（四）落实并做好水土保持监理工作，确保工程建设质量和进度。……”、天全县始新路施工监理《合同文件》中《环境保护与水土保持合同》“……二、乙方职责…… 3.现场设置的环境保护和水土保持机构，应配备专职环保监督员，专职负责本合同工程环境保护和水土保持的宣传、检查工作……”</w:t>
      </w:r>
      <w:r>
        <w:rPr>
          <w:rFonts w:hint="default" w:ascii="Times New Roman" w:hAnsi="Times New Roman" w:eastAsia="仿宋_GB2312" w:cs="Times New Roman"/>
          <w:kern w:val="2"/>
          <w:sz w:val="28"/>
          <w:szCs w:val="28"/>
          <w:highlight w:val="none"/>
          <w:lang w:eastAsia="zh-CN" w:bidi="ar-SA"/>
        </w:rPr>
        <w:t>的规定。建议</w:t>
      </w:r>
      <w:r>
        <w:rPr>
          <w:rFonts w:hint="eastAsia" w:ascii="Times New Roman" w:hAnsi="Times New Roman" w:eastAsia="仿宋_GB2312" w:cs="Times New Roman"/>
          <w:kern w:val="2"/>
          <w:sz w:val="28"/>
          <w:szCs w:val="28"/>
          <w:highlight w:val="none"/>
          <w:lang w:eastAsia="zh-CN" w:bidi="ar-SA"/>
        </w:rPr>
        <w:t>你</w:t>
      </w:r>
      <w:r>
        <w:rPr>
          <w:rFonts w:hint="default" w:ascii="Times New Roman" w:hAnsi="Times New Roman" w:eastAsia="仿宋_GB2312" w:cs="Times New Roman"/>
          <w:kern w:val="2"/>
          <w:sz w:val="28"/>
          <w:szCs w:val="28"/>
          <w:highlight w:val="none"/>
          <w:lang w:eastAsia="zh-CN" w:bidi="ar-SA"/>
        </w:rPr>
        <w:t>局督促邛崃市、天全县公路养护段整改，重视环水保工作，严格按照批复文件和相关规定落实生态环境保护、安全防护措施和水土保持建设监理工作，加强施工现场管理，杜绝此类问题再次发生。</w:t>
      </w:r>
      <w:r>
        <w:rPr>
          <w:rFonts w:hint="default" w:ascii="Times New Roman" w:hAnsi="Times New Roman" w:eastAsia="仿宋_GB2312" w:cs="Times New Roman"/>
          <w:bCs/>
          <w:kern w:val="2"/>
          <w:sz w:val="28"/>
          <w:szCs w:val="28"/>
          <w:highlight w:val="none"/>
          <w:lang w:val="en-US" w:eastAsia="zh-CN" w:bidi="ar-SA"/>
        </w:rPr>
        <w:t>你局已接受审计建议。</w:t>
      </w:r>
    </w:p>
    <w:p>
      <w:pPr>
        <w:pStyle w:val="8"/>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62" w:firstLineChars="200"/>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4.个别子项目未按规定办理行洪论证与河势稳定评价批复延续手续。</w:t>
      </w:r>
    </w:p>
    <w:p>
      <w:pPr>
        <w:pStyle w:val="8"/>
        <w:spacing w:line="400" w:lineRule="exact"/>
        <w:ind w:firstLine="560" w:firstLineChars="200"/>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2017年1月，邛崃市水务局以《关于世界银行贷款芦山地震灾后恢复重建公路项目“道佐至火井公路”新建大桥行洪论证与河势稳定评价报告的批复》（邛水务发〔2017〕1号）批复同意邛崃市道路火路新建大桥行洪论证与河势稳定评价报告。截至2020年3月13日，该工程正在实施中，但行洪论证与河势稳定评价批复已超过2年有效期，邛崃市公路养护段未按规定办理延续手续。</w:t>
      </w:r>
    </w:p>
    <w:p>
      <w:pPr>
        <w:pStyle w:val="8"/>
        <w:spacing w:line="400" w:lineRule="exact"/>
        <w:ind w:firstLine="565" w:firstLineChars="202"/>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上述做法不符合邛崃市水务局印发的《关于世界银行贷款芦山地震灾后恢复重建公路项目“道佐至火井公路”新建大桥行洪论证与河势稳定评价报告的批复》（邛水务发〔2017〕1号）第八条“本批复有效期为2年，自签发之日起计算。……需延续有效期的，建设单位应在有效期满前三十日内提出延续申请……”的规定。建议</w:t>
      </w:r>
      <w:r>
        <w:rPr>
          <w:rFonts w:hint="eastAsia" w:ascii="Times New Roman" w:hAnsi="Times New Roman" w:eastAsia="仿宋_GB2312" w:cs="Times New Roman"/>
          <w:kern w:val="2"/>
          <w:sz w:val="28"/>
          <w:szCs w:val="28"/>
          <w:highlight w:val="none"/>
          <w:lang w:val="en-US" w:eastAsia="zh-CN" w:bidi="ar-SA"/>
        </w:rPr>
        <w:t>你</w:t>
      </w:r>
      <w:r>
        <w:rPr>
          <w:rFonts w:hint="default" w:ascii="Times New Roman" w:hAnsi="Times New Roman" w:eastAsia="仿宋_GB2312" w:cs="Times New Roman"/>
          <w:kern w:val="2"/>
          <w:sz w:val="28"/>
          <w:szCs w:val="28"/>
          <w:highlight w:val="none"/>
          <w:lang w:val="en-US" w:eastAsia="zh-CN" w:bidi="ar-SA"/>
        </w:rPr>
        <w:t>局督促邛崃市公路养护段整改，严格按照建设程序开展工程建设，杜绝此类问题再次发生。</w:t>
      </w:r>
      <w:r>
        <w:rPr>
          <w:rFonts w:hint="default" w:ascii="Times New Roman" w:hAnsi="Times New Roman" w:eastAsia="仿宋_GB2312" w:cs="Times New Roman"/>
          <w:bCs/>
          <w:kern w:val="2"/>
          <w:sz w:val="28"/>
          <w:szCs w:val="28"/>
          <w:highlight w:val="none"/>
          <w:lang w:val="en-US" w:eastAsia="zh-CN" w:bidi="ar-SA"/>
        </w:rPr>
        <w:t>你局已接受审计建议。</w:t>
      </w:r>
    </w:p>
    <w:p>
      <w:pPr>
        <w:pStyle w:val="8"/>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8"/>
        <w:spacing w:line="400" w:lineRule="exact"/>
        <w:rPr>
          <w:rFonts w:hint="default" w:ascii="Times New Roman" w:hAnsi="Times New Roman" w:cs="Times New Roman"/>
          <w:b/>
          <w:kern w:val="2"/>
          <w:sz w:val="28"/>
          <w:szCs w:val="28"/>
          <w:highlight w:val="none"/>
          <w:lang w:val="en-US" w:eastAsia="zh-CN" w:bidi="ar-SA"/>
        </w:rPr>
      </w:pPr>
      <w:r>
        <w:rPr>
          <w:rFonts w:hint="eastAsia" w:ascii="Times New Roman" w:hAnsi="Times New Roman" w:cs="Times New Roman"/>
          <w:b/>
          <w:kern w:val="2"/>
          <w:sz w:val="28"/>
          <w:szCs w:val="28"/>
          <w:highlight w:val="none"/>
          <w:lang w:val="en-US" w:eastAsia="zh-CN" w:bidi="ar-SA"/>
        </w:rPr>
        <w:t xml:space="preserve">   </w:t>
      </w:r>
      <w:r>
        <w:rPr>
          <w:rFonts w:hint="default" w:ascii="Times New Roman" w:hAnsi="Times New Roman" w:cs="Times New Roman"/>
          <w:b/>
          <w:kern w:val="2"/>
          <w:sz w:val="28"/>
          <w:szCs w:val="28"/>
          <w:highlight w:val="none"/>
          <w:lang w:val="en-US" w:eastAsia="zh-CN" w:bidi="ar-SA"/>
        </w:rPr>
        <w:t>（三）项目绩效方面存在的问题</w:t>
      </w:r>
    </w:p>
    <w:p>
      <w:pPr>
        <w:pStyle w:val="8"/>
        <w:spacing w:line="400" w:lineRule="exact"/>
        <w:ind w:left="622" w:leftChars="296"/>
        <w:rPr>
          <w:rFonts w:hint="default" w:ascii="Times New Roman" w:hAnsi="Times New Roman" w:eastAsia="仿宋_GB2312" w:cs="Times New Roman"/>
          <w:b/>
          <w:snapToGrid w:val="0"/>
          <w:kern w:val="2"/>
          <w:sz w:val="28"/>
          <w:szCs w:val="28"/>
          <w:highlight w:val="none"/>
          <w:lang w:val="en-US" w:eastAsia="zh-CN" w:bidi="ar-SA"/>
        </w:rPr>
      </w:pPr>
    </w:p>
    <w:p>
      <w:pPr>
        <w:pStyle w:val="8"/>
        <w:spacing w:line="400" w:lineRule="exact"/>
        <w:rPr>
          <w:rFonts w:hint="default" w:ascii="Times New Roman" w:hAnsi="Times New Roman" w:eastAsia="仿宋_GB2312" w:cs="Times New Roman"/>
          <w:b/>
          <w:snapToGrid w:val="0"/>
          <w:kern w:val="2"/>
          <w:sz w:val="28"/>
          <w:szCs w:val="28"/>
          <w:highlight w:val="none"/>
          <w:lang w:val="en-US" w:eastAsia="zh-CN" w:bidi="ar-SA"/>
        </w:rPr>
      </w:pPr>
      <w:r>
        <w:rPr>
          <w:rFonts w:hint="eastAsia" w:ascii="Times New Roman" w:hAnsi="Times New Roman" w:eastAsia="仿宋_GB2312" w:cs="Times New Roman"/>
          <w:b/>
          <w:snapToGrid w:val="0"/>
          <w:kern w:val="2"/>
          <w:sz w:val="28"/>
          <w:szCs w:val="28"/>
          <w:highlight w:val="none"/>
          <w:lang w:val="en-US" w:eastAsia="zh-CN" w:bidi="ar-SA"/>
        </w:rPr>
        <w:t xml:space="preserve">    </w:t>
      </w:r>
      <w:r>
        <w:rPr>
          <w:rFonts w:hint="default" w:ascii="Times New Roman" w:hAnsi="Times New Roman" w:eastAsia="仿宋_GB2312" w:cs="Times New Roman"/>
          <w:b/>
          <w:snapToGrid w:val="0"/>
          <w:kern w:val="2"/>
          <w:sz w:val="28"/>
          <w:szCs w:val="28"/>
          <w:highlight w:val="none"/>
          <w:lang w:val="en-US" w:eastAsia="zh-CN" w:bidi="ar-SA"/>
        </w:rPr>
        <w:t>项目进展缓慢。</w:t>
      </w:r>
    </w:p>
    <w:p>
      <w:pPr>
        <w:pStyle w:val="12"/>
        <w:widowControl/>
        <w:ind w:firstLine="560" w:firstLineChars="200"/>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2019年，项目计划投资额107,766,197.50元，当年完成投资额33,966,862.00元，</w:t>
      </w:r>
      <w:r>
        <w:rPr>
          <w:rFonts w:hint="eastAsia" w:ascii="Times New Roman" w:hAnsi="Times New Roman" w:eastAsia="仿宋_GB2312" w:cs="Times New Roman"/>
          <w:kern w:val="2"/>
          <w:sz w:val="28"/>
          <w:szCs w:val="28"/>
          <w:highlight w:val="none"/>
          <w:lang w:val="en-US" w:eastAsia="zh-CN" w:bidi="ar-SA"/>
        </w:rPr>
        <w:t>仅</w:t>
      </w:r>
      <w:r>
        <w:rPr>
          <w:rFonts w:hint="default" w:ascii="Times New Roman" w:hAnsi="Times New Roman" w:eastAsia="仿宋_GB2312" w:cs="Times New Roman"/>
          <w:kern w:val="2"/>
          <w:sz w:val="28"/>
          <w:szCs w:val="28"/>
          <w:highlight w:val="none"/>
          <w:lang w:val="en-US" w:eastAsia="zh-CN" w:bidi="ar-SA"/>
        </w:rPr>
        <w:t>占当年计划投资额的31.52%。</w:t>
      </w:r>
    </w:p>
    <w:p>
      <w:pPr>
        <w:pStyle w:val="12"/>
        <w:widowControl/>
        <w:ind w:firstLine="560" w:firstLineChars="200"/>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截至2019年12月31日，项目</w:t>
      </w:r>
      <w:r>
        <w:rPr>
          <w:rFonts w:hint="eastAsia" w:ascii="Times New Roman" w:hAnsi="Times New Roman" w:eastAsia="仿宋_GB2312" w:cs="Times New Roman"/>
          <w:kern w:val="2"/>
          <w:sz w:val="28"/>
          <w:szCs w:val="28"/>
          <w:highlight w:val="none"/>
          <w:lang w:val="en-US" w:eastAsia="zh-CN" w:bidi="ar-SA"/>
        </w:rPr>
        <w:t>累计</w:t>
      </w:r>
      <w:r>
        <w:rPr>
          <w:rFonts w:hint="default" w:ascii="Times New Roman" w:hAnsi="Times New Roman" w:eastAsia="仿宋_GB2312" w:cs="Times New Roman"/>
          <w:kern w:val="2"/>
          <w:sz w:val="28"/>
          <w:szCs w:val="28"/>
          <w:highlight w:val="none"/>
          <w:lang w:val="en-US" w:eastAsia="zh-CN" w:bidi="ar-SA"/>
        </w:rPr>
        <w:t>应完成投资额242,056,206.84元，实际</w:t>
      </w:r>
      <w:r>
        <w:rPr>
          <w:rFonts w:hint="eastAsia" w:ascii="Times New Roman" w:hAnsi="Times New Roman" w:eastAsia="仿宋_GB2312" w:cs="Times New Roman"/>
          <w:kern w:val="2"/>
          <w:sz w:val="28"/>
          <w:szCs w:val="28"/>
          <w:highlight w:val="none"/>
          <w:lang w:val="en-US" w:eastAsia="zh-CN" w:bidi="ar-SA"/>
        </w:rPr>
        <w:t>累计</w:t>
      </w:r>
      <w:r>
        <w:rPr>
          <w:rFonts w:hint="default" w:ascii="Times New Roman" w:hAnsi="Times New Roman" w:eastAsia="仿宋_GB2312" w:cs="Times New Roman"/>
          <w:kern w:val="2"/>
          <w:sz w:val="28"/>
          <w:szCs w:val="28"/>
          <w:highlight w:val="none"/>
          <w:lang w:val="en-US" w:eastAsia="zh-CN" w:bidi="ar-SA"/>
        </w:rPr>
        <w:t>完成投资额41,168,898.58元，</w:t>
      </w:r>
      <w:r>
        <w:rPr>
          <w:rFonts w:hint="eastAsia" w:ascii="Times New Roman" w:hAnsi="Times New Roman" w:eastAsia="仿宋_GB2312" w:cs="Times New Roman"/>
          <w:kern w:val="2"/>
          <w:sz w:val="28"/>
          <w:szCs w:val="28"/>
          <w:highlight w:val="none"/>
          <w:lang w:val="en-US" w:eastAsia="zh-CN" w:bidi="ar-SA"/>
        </w:rPr>
        <w:t>仅</w:t>
      </w:r>
      <w:r>
        <w:rPr>
          <w:rFonts w:hint="default" w:ascii="Times New Roman" w:hAnsi="Times New Roman" w:eastAsia="仿宋_GB2312" w:cs="Times New Roman"/>
          <w:kern w:val="2"/>
          <w:sz w:val="28"/>
          <w:szCs w:val="28"/>
          <w:highlight w:val="none"/>
          <w:lang w:val="en-US" w:eastAsia="zh-CN" w:bidi="ar-SA"/>
        </w:rPr>
        <w:t>占应完成投资额的17.01%。</w:t>
      </w:r>
    </w:p>
    <w:p>
      <w:pPr>
        <w:pStyle w:val="12"/>
        <w:widowControl/>
        <w:ind w:firstLine="560" w:firstLineChars="200"/>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进度滞后的主要原因有：</w:t>
      </w:r>
    </w:p>
    <w:p>
      <w:pPr>
        <w:pStyle w:val="12"/>
        <w:widowControl/>
        <w:ind w:firstLine="560" w:firstLineChars="200"/>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一是受2019年强降雨影响，汛期持续时间长，毁坏力大，特别是“8.20”、“8.21”系列暴雨、洪灾，对工程造成直接影响，县级项目办抢险保通压力大，工作开展受到了不同程度影响。二是提款报账滞后。受招标采购和合同协议签署授予的时间影响，3个子项目合同签署时间晚，其中天全县、荥经县子项目2019年大部分时间处于施工准备阶段，一定程度影响提款报账进度和提款额度。</w:t>
      </w:r>
    </w:p>
    <w:p>
      <w:pPr>
        <w:pStyle w:val="12"/>
        <w:widowControl/>
        <w:ind w:firstLine="560" w:firstLineChars="200"/>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建议</w:t>
      </w:r>
      <w:r>
        <w:rPr>
          <w:rFonts w:hint="eastAsia" w:ascii="Times New Roman" w:hAnsi="Times New Roman" w:eastAsia="仿宋_GB2312" w:cs="Times New Roman"/>
          <w:kern w:val="2"/>
          <w:sz w:val="28"/>
          <w:szCs w:val="28"/>
          <w:highlight w:val="none"/>
          <w:lang w:val="en-US" w:eastAsia="zh-CN" w:bidi="ar-SA"/>
        </w:rPr>
        <w:t>你</w:t>
      </w:r>
      <w:r>
        <w:rPr>
          <w:rFonts w:hint="default" w:ascii="Times New Roman" w:hAnsi="Times New Roman" w:eastAsia="仿宋_GB2312" w:cs="Times New Roman"/>
          <w:kern w:val="2"/>
          <w:sz w:val="28"/>
          <w:szCs w:val="28"/>
          <w:highlight w:val="none"/>
          <w:lang w:val="en-US" w:eastAsia="zh-CN" w:bidi="ar-SA"/>
        </w:rPr>
        <w:t>局加强协调和管理，积极推动项目实施，落实各项工作计划，保障工程施工进度。你局已接收审计建议。</w:t>
      </w:r>
    </w:p>
    <w:p>
      <w:pPr>
        <w:pStyle w:val="12"/>
        <w:widowControl/>
        <w:ind w:firstLine="560" w:firstLineChars="200"/>
        <w:rPr>
          <w:rFonts w:hint="default" w:ascii="Times New Roman" w:hAnsi="Times New Roman" w:eastAsia="仿宋_GB2312" w:cs="Times New Roman"/>
          <w:kern w:val="2"/>
          <w:sz w:val="28"/>
          <w:szCs w:val="28"/>
          <w:highlight w:val="none"/>
          <w:lang w:val="en-US" w:eastAsia="zh-CN" w:bidi="ar-SA"/>
        </w:rPr>
      </w:pPr>
    </w:p>
    <w:p>
      <w:pPr>
        <w:pStyle w:val="12"/>
        <w:widowControl/>
        <w:ind w:firstLine="0"/>
        <w:jc w:val="both"/>
        <w:rPr>
          <w:rFonts w:hint="default" w:ascii="Times New Roman" w:hAnsi="Times New Roman" w:eastAsia="仿宋_GB2312" w:cs="Times New Roman"/>
          <w:kern w:val="2"/>
          <w:sz w:val="28"/>
          <w:szCs w:val="28"/>
          <w:highlight w:val="none"/>
          <w:lang w:val="en-US" w:eastAsia="zh-CN" w:bidi="ar-SA"/>
        </w:rPr>
      </w:pPr>
    </w:p>
    <w:p>
      <w:pPr>
        <w:pStyle w:val="8"/>
        <w:spacing w:line="400" w:lineRule="exact"/>
        <w:ind w:firstLine="562" w:firstLineChars="200"/>
        <w:rPr>
          <w:rFonts w:hint="default" w:ascii="Times New Roman" w:hAnsi="Times New Roman" w:cs="Times New Roman"/>
          <w:b/>
          <w:kern w:val="2"/>
          <w:sz w:val="28"/>
          <w:szCs w:val="28"/>
          <w:highlight w:val="none"/>
          <w:lang w:val="en-US" w:eastAsia="zh-CN" w:bidi="ar-SA"/>
        </w:rPr>
      </w:pPr>
      <w:r>
        <w:rPr>
          <w:rFonts w:hint="default" w:ascii="Times New Roman" w:hAnsi="Times New Roman" w:cs="Times New Roman"/>
          <w:b/>
          <w:kern w:val="2"/>
          <w:sz w:val="28"/>
          <w:szCs w:val="28"/>
          <w:highlight w:val="none"/>
          <w:lang w:val="en-US" w:eastAsia="zh-CN" w:bidi="ar-SA"/>
        </w:rPr>
        <w:t>（四）上一年度审计发现问题未整改情况</w:t>
      </w:r>
    </w:p>
    <w:p>
      <w:pPr>
        <w:pStyle w:val="8"/>
        <w:spacing w:line="400" w:lineRule="exact"/>
        <w:rPr>
          <w:rFonts w:hint="default" w:ascii="Times New Roman" w:hAnsi="Times New Roman" w:eastAsia="仿宋_GB2312" w:cs="Times New Roman"/>
          <w:b/>
          <w:snapToGrid w:val="0"/>
          <w:kern w:val="2"/>
          <w:sz w:val="28"/>
          <w:szCs w:val="28"/>
          <w:highlight w:val="none"/>
          <w:lang w:val="en-US" w:eastAsia="zh-CN" w:bidi="ar-SA"/>
        </w:rPr>
      </w:pPr>
    </w:p>
    <w:p>
      <w:pPr>
        <w:pStyle w:val="4"/>
        <w:spacing w:line="400" w:lineRule="exact"/>
        <w:ind w:left="0" w:leftChars="0" w:right="0" w:rightChars="0" w:firstLine="0" w:firstLineChars="0"/>
        <w:jc w:val="left"/>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上一年度审计报告中披露的4个问题中2个问题已整改，“项目进展缓慢”、“多支付合同费用人民币190,000.00元”2个问题正在整改中。</w:t>
      </w:r>
    </w:p>
    <w:p>
      <w:pPr>
        <w:pStyle w:val="4"/>
        <w:spacing w:line="400" w:lineRule="exact"/>
        <w:ind w:left="0" w:leftChars="0" w:right="0" w:rightChars="0" w:firstLine="0" w:firstLineChars="0"/>
        <w:jc w:val="center"/>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center"/>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center"/>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pPr>
        <w:pStyle w:val="4"/>
        <w:spacing w:line="400" w:lineRule="exact"/>
        <w:ind w:left="0" w:leftChars="0" w:right="0" w:rightChars="0" w:firstLine="0" w:firstLineChars="0"/>
        <w:jc w:val="both"/>
        <w:rPr>
          <w:rFonts w:hint="default" w:ascii="Times New Roman" w:hAnsi="Times New Roman" w:eastAsia="仿宋_GB2312" w:cs="Times New Roman"/>
          <w:kern w:val="2"/>
          <w:sz w:val="28"/>
          <w:szCs w:val="28"/>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352D9"/>
    <w:rsid w:val="04884FF2"/>
    <w:rsid w:val="069352D9"/>
    <w:rsid w:val="0D2E43D6"/>
    <w:rsid w:val="0F0D1157"/>
    <w:rsid w:val="11CE5C68"/>
    <w:rsid w:val="12575539"/>
    <w:rsid w:val="13CE4492"/>
    <w:rsid w:val="142751BB"/>
    <w:rsid w:val="16472623"/>
    <w:rsid w:val="17DC6104"/>
    <w:rsid w:val="18235270"/>
    <w:rsid w:val="188707F7"/>
    <w:rsid w:val="1C136D19"/>
    <w:rsid w:val="1CEE0C2A"/>
    <w:rsid w:val="1E2B7913"/>
    <w:rsid w:val="1F567D6E"/>
    <w:rsid w:val="1FA050C5"/>
    <w:rsid w:val="1FA55B76"/>
    <w:rsid w:val="1FBC1D72"/>
    <w:rsid w:val="212B783C"/>
    <w:rsid w:val="21904BF6"/>
    <w:rsid w:val="238337B9"/>
    <w:rsid w:val="244F5860"/>
    <w:rsid w:val="26667E05"/>
    <w:rsid w:val="267655E6"/>
    <w:rsid w:val="26997D70"/>
    <w:rsid w:val="2B4D3F78"/>
    <w:rsid w:val="2EE97EB8"/>
    <w:rsid w:val="373E4A73"/>
    <w:rsid w:val="379E0A65"/>
    <w:rsid w:val="383734D8"/>
    <w:rsid w:val="3AFD1087"/>
    <w:rsid w:val="3B9725B2"/>
    <w:rsid w:val="3C1B1F8D"/>
    <w:rsid w:val="3DF54511"/>
    <w:rsid w:val="3FCC02A6"/>
    <w:rsid w:val="42041621"/>
    <w:rsid w:val="422E1E58"/>
    <w:rsid w:val="484756C1"/>
    <w:rsid w:val="485823E9"/>
    <w:rsid w:val="48681CC2"/>
    <w:rsid w:val="4B603035"/>
    <w:rsid w:val="4C0616CE"/>
    <w:rsid w:val="4D3D62A9"/>
    <w:rsid w:val="4E524BF9"/>
    <w:rsid w:val="4E7D0FBF"/>
    <w:rsid w:val="4ECB27EC"/>
    <w:rsid w:val="54062A91"/>
    <w:rsid w:val="5678430B"/>
    <w:rsid w:val="568A6005"/>
    <w:rsid w:val="58F438A7"/>
    <w:rsid w:val="59D34705"/>
    <w:rsid w:val="5C196854"/>
    <w:rsid w:val="5C414B00"/>
    <w:rsid w:val="63462E02"/>
    <w:rsid w:val="639707CA"/>
    <w:rsid w:val="640D62B1"/>
    <w:rsid w:val="66027456"/>
    <w:rsid w:val="66D56051"/>
    <w:rsid w:val="6A0C40EE"/>
    <w:rsid w:val="6C9F06C0"/>
    <w:rsid w:val="70131694"/>
    <w:rsid w:val="7062275B"/>
    <w:rsid w:val="71423D5C"/>
    <w:rsid w:val="720C5D6F"/>
    <w:rsid w:val="729239BE"/>
    <w:rsid w:val="72C376A6"/>
    <w:rsid w:val="74A86F88"/>
    <w:rsid w:val="76502271"/>
    <w:rsid w:val="7CAB68D6"/>
    <w:rsid w:val="7DC21B5E"/>
    <w:rsid w:val="7EB3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
    <w:name w:val="目录标题1-中"/>
    <w:basedOn w:val="6"/>
    <w:qFormat/>
    <w:uiPriority w:val="0"/>
    <w:pPr>
      <w:snapToGrid w:val="0"/>
      <w:spacing w:line="400" w:lineRule="exact"/>
      <w:jc w:val="left"/>
    </w:pPr>
    <w:rPr>
      <w:kern w:val="0"/>
      <w:sz w:val="28"/>
      <w:szCs w:val="28"/>
    </w:rPr>
  </w:style>
  <w:style w:type="paragraph" w:customStyle="1" w:styleId="6">
    <w:name w:val="标题 1 New"/>
    <w:basedOn w:val="7"/>
    <w:next w:val="7"/>
    <w:qFormat/>
    <w:uiPriority w:val="0"/>
    <w:pPr>
      <w:keepNext/>
      <w:spacing w:line="420" w:lineRule="exact"/>
      <w:jc w:val="center"/>
      <w:outlineLvl w:val="0"/>
    </w:pPr>
    <w:rPr>
      <w:rFonts w:eastAsia="仿宋_GB2312"/>
      <w:b/>
      <w:bCs/>
      <w:sz w:val="32"/>
      <w:szCs w:val="32"/>
    </w:rPr>
  </w:style>
  <w:style w:type="paragraph" w:customStyle="1" w:styleId="7">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标题-中"/>
    <w:basedOn w:val="10"/>
    <w:qFormat/>
    <w:uiPriority w:val="0"/>
    <w:pPr>
      <w:snapToGrid w:val="0"/>
      <w:spacing w:line="400" w:lineRule="exact"/>
      <w:jc w:val="center"/>
    </w:pPr>
    <w:rPr>
      <w:rFonts w:eastAsia="仿宋_GB2312"/>
      <w:b/>
      <w:kern w:val="2"/>
      <w:sz w:val="32"/>
      <w:szCs w:val="32"/>
      <w:lang w:val="en-GB" w:eastAsia="zh-CN" w:bidi="ar-SA"/>
    </w:rPr>
  </w:style>
  <w:style w:type="paragraph" w:customStyle="1" w:styleId="10">
    <w:name w:val="正文文本 New"/>
    <w:basedOn w:val="7"/>
    <w:qFormat/>
    <w:uiPriority w:val="0"/>
    <w:pPr>
      <w:widowControl/>
      <w:jc w:val="left"/>
    </w:pPr>
    <w:rPr>
      <w:rFonts w:eastAsia="宋体"/>
      <w:sz w:val="24"/>
      <w:szCs w:val="24"/>
      <w:lang w:val="en-US" w:eastAsia="zh-CN" w:bidi="ar-SA"/>
    </w:rPr>
  </w:style>
  <w:style w:type="paragraph" w:customStyle="1" w:styleId="11">
    <w:name w:val="正文内容-中"/>
    <w:basedOn w:val="7"/>
    <w:qFormat/>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12">
    <w:name w:val="审报正文内容-中"/>
    <w:basedOn w:val="7"/>
    <w:qFormat/>
    <w:uiPriority w:val="0"/>
    <w:pPr>
      <w:adjustRightInd w:val="0"/>
      <w:snapToGrid w:val="0"/>
      <w:spacing w:line="400" w:lineRule="exact"/>
      <w:ind w:firstLine="561"/>
      <w:jc w:val="left"/>
    </w:pPr>
    <w:rPr>
      <w:rFonts w:eastAsia="仿宋_GB2312"/>
      <w:kern w:val="2"/>
      <w:sz w:val="28"/>
      <w:szCs w:val="28"/>
      <w:lang w:val="en-US" w:eastAsia="zh-CN" w:bidi="ar-SA"/>
    </w:rPr>
  </w:style>
  <w:style w:type="paragraph" w:customStyle="1" w:styleId="13">
    <w:name w:val="审报正文联系方式-中"/>
    <w:basedOn w:val="7"/>
    <w:qFormat/>
    <w:uiPriority w:val="0"/>
    <w:pPr>
      <w:snapToGrid w:val="0"/>
      <w:spacing w:line="400" w:lineRule="exact"/>
      <w:jc w:val="left"/>
    </w:pPr>
    <w:rPr>
      <w:rFonts w:ascii="仿宋_GB2312" w:eastAsia="仿宋_GB2312"/>
      <w:sz w:val="28"/>
      <w:szCs w:val="28"/>
    </w:rPr>
  </w:style>
  <w:style w:type="paragraph" w:customStyle="1" w:styleId="14">
    <w:name w:val="审报目录标题1-中"/>
    <w:basedOn w:val="15"/>
    <w:qFormat/>
    <w:uiPriority w:val="0"/>
    <w:pPr>
      <w:snapToGrid w:val="0"/>
      <w:spacing w:line="400" w:lineRule="exact"/>
      <w:jc w:val="left"/>
    </w:pPr>
    <w:rPr>
      <w:kern w:val="0"/>
      <w:sz w:val="28"/>
      <w:szCs w:val="28"/>
    </w:rPr>
  </w:style>
  <w:style w:type="paragraph" w:customStyle="1" w:styleId="15">
    <w:name w:val="标题 1 New New"/>
    <w:basedOn w:val="16"/>
    <w:next w:val="16"/>
    <w:qFormat/>
    <w:uiPriority w:val="0"/>
    <w:pPr>
      <w:keepNext/>
      <w:spacing w:line="420" w:lineRule="exact"/>
      <w:jc w:val="center"/>
      <w:outlineLvl w:val="0"/>
    </w:pPr>
    <w:rPr>
      <w:rFonts w:eastAsia="仿宋_GB2312"/>
      <w:b/>
      <w:bCs/>
      <w:sz w:val="32"/>
      <w:szCs w:val="32"/>
    </w:rPr>
  </w:style>
  <w:style w:type="paragraph" w:customStyle="1" w:styleId="16">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审报目录标题2-中"/>
    <w:basedOn w:val="18"/>
    <w:qFormat/>
    <w:uiPriority w:val="0"/>
    <w:pPr>
      <w:snapToGrid w:val="0"/>
      <w:spacing w:line="400" w:lineRule="exact"/>
      <w:jc w:val="left"/>
    </w:pPr>
    <w:rPr>
      <w:rFonts w:ascii="楷体_GB2312" w:eastAsia="仿宋_GB2312"/>
      <w:b w:val="0"/>
      <w:bCs w:val="0"/>
      <w:kern w:val="2"/>
      <w:sz w:val="28"/>
      <w:szCs w:val="30"/>
      <w:lang w:val="en-US" w:eastAsia="zh-CN" w:bidi="ar-SA"/>
    </w:rPr>
  </w:style>
  <w:style w:type="paragraph" w:customStyle="1" w:styleId="18">
    <w:name w:val="标题 2 New"/>
    <w:basedOn w:val="16"/>
    <w:next w:val="19"/>
    <w:qFormat/>
    <w:uiPriority w:val="0"/>
    <w:pPr>
      <w:keepNext/>
      <w:autoSpaceDE w:val="0"/>
      <w:autoSpaceDN w:val="0"/>
      <w:adjustRightInd w:val="0"/>
      <w:jc w:val="center"/>
      <w:outlineLvl w:val="1"/>
    </w:pPr>
    <w:rPr>
      <w:rFonts w:eastAsia="仿宋_GB2312"/>
      <w:b/>
      <w:bCs/>
      <w:sz w:val="28"/>
      <w:szCs w:val="28"/>
    </w:rPr>
  </w:style>
  <w:style w:type="paragraph" w:customStyle="1" w:styleId="19">
    <w:name w:val="正文缩进 New"/>
    <w:basedOn w:val="16"/>
    <w:uiPriority w:val="0"/>
    <w:pPr>
      <w:ind w:firstLine="420"/>
    </w:pPr>
    <w:rPr>
      <w:szCs w:val="21"/>
    </w:rPr>
  </w:style>
  <w:style w:type="paragraph" w:customStyle="1" w:styleId="20">
    <w:name w:val="审报目录标题2-英"/>
    <w:basedOn w:val="18"/>
    <w:uiPriority w:val="0"/>
    <w:pPr>
      <w:snapToGrid w:val="0"/>
      <w:spacing w:line="400" w:lineRule="exact"/>
      <w:jc w:val="left"/>
    </w:pPr>
    <w:rPr>
      <w:rFonts w:eastAsia="Times New Roman" w:cs="宋体"/>
      <w:color w:val="000000"/>
      <w:szCs w:val="30"/>
      <w:lang w:val="en-GB"/>
    </w:rPr>
  </w:style>
  <w:style w:type="paragraph" w:customStyle="1" w:styleId="21">
    <w:name w:val="审报正文标题-中"/>
    <w:basedOn w:val="22"/>
    <w:qFormat/>
    <w:uiPriority w:val="0"/>
    <w:pPr>
      <w:snapToGrid w:val="0"/>
      <w:spacing w:line="400" w:lineRule="exact"/>
      <w:jc w:val="center"/>
    </w:pPr>
    <w:rPr>
      <w:rFonts w:eastAsia="仿宋_GB2312"/>
      <w:b/>
      <w:kern w:val="2"/>
      <w:sz w:val="32"/>
      <w:szCs w:val="32"/>
      <w:lang w:val="en-GB" w:eastAsia="zh-CN" w:bidi="ar-SA"/>
    </w:rPr>
  </w:style>
  <w:style w:type="paragraph" w:customStyle="1" w:styleId="22">
    <w:name w:val="正文文本 New New"/>
    <w:basedOn w:val="16"/>
    <w:qFormat/>
    <w:uiPriority w:val="0"/>
    <w:pPr>
      <w:widowControl/>
      <w:jc w:val="left"/>
    </w:pPr>
    <w:rPr>
      <w:rFonts w:eastAsia="宋体"/>
      <w:sz w:val="24"/>
      <w:szCs w:val="24"/>
      <w:lang w:val="en-US" w:eastAsia="zh-CN" w:bidi="ar-SA"/>
    </w:rPr>
  </w:style>
  <w:style w:type="paragraph" w:customStyle="1" w:styleId="23">
    <w:name w:val="审报正文标题-英"/>
    <w:basedOn w:val="16"/>
    <w:qFormat/>
    <w:uiPriority w:val="0"/>
    <w:pPr>
      <w:widowControl/>
      <w:spacing w:line="400" w:lineRule="exact"/>
      <w:jc w:val="center"/>
    </w:pPr>
    <w:rPr>
      <w:b/>
      <w:bCs/>
      <w:sz w:val="32"/>
      <w:szCs w:val="32"/>
      <w:lang w:val="en-US" w:eastAsia="zh-CN" w:bidi="ar-SA"/>
    </w:rPr>
  </w:style>
  <w:style w:type="paragraph" w:customStyle="1" w:styleId="24">
    <w:name w:val="审报报表审计期间"/>
    <w:basedOn w:val="16"/>
    <w:qFormat/>
    <w:uiPriority w:val="0"/>
    <w:pPr>
      <w:snapToGrid w:val="0"/>
      <w:spacing w:line="240" w:lineRule="atLeast"/>
      <w:jc w:val="center"/>
    </w:pPr>
    <w:rPr>
      <w:rFonts w:eastAsia="仿宋_GB2312"/>
      <w:sz w:val="21"/>
      <w:szCs w:val="28"/>
      <w:lang w:val="en-GB" w:eastAsia="zh-CN" w:bidi="ar-SA"/>
    </w:rPr>
  </w:style>
  <w:style w:type="paragraph" w:customStyle="1" w:styleId="25">
    <w:name w:val="审报报表数字"/>
    <w:basedOn w:val="16"/>
    <w:uiPriority w:val="0"/>
    <w:pPr>
      <w:autoSpaceDE w:val="0"/>
      <w:autoSpaceDN w:val="0"/>
      <w:adjustRightInd w:val="0"/>
      <w:snapToGrid w:val="0"/>
      <w:spacing w:line="240" w:lineRule="atLeast"/>
      <w:jc w:val="right"/>
    </w:pPr>
    <w:rPr>
      <w:bCs/>
      <w:color w:val="000000"/>
      <w:sz w:val="15"/>
      <w:szCs w:val="15"/>
      <w:lang w:val="en-US" w:eastAsia="zh-CN" w:bidi="ar-SA"/>
    </w:rPr>
  </w:style>
  <w:style w:type="paragraph" w:customStyle="1" w:styleId="26">
    <w:name w:val="目录标题2-中"/>
    <w:basedOn w:val="18"/>
    <w:qFormat/>
    <w:uiPriority w:val="0"/>
    <w:pPr>
      <w:snapToGrid w:val="0"/>
      <w:spacing w:line="400" w:lineRule="exact"/>
      <w:jc w:val="left"/>
    </w:pPr>
    <w:rPr>
      <w:rFonts w:ascii="楷体_GB2312"/>
      <w:szCs w:val="30"/>
    </w:rPr>
  </w:style>
  <w:style w:type="paragraph" w:customStyle="1" w:styleId="27">
    <w:name w:val="Normal"/>
    <w:uiPriority w:val="0"/>
    <w:pPr>
      <w:jc w:val="both"/>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2020-07-20T01:40:00Z</dcterms:created>
  <dc:creator>任梓熙</dc:creator>
  <cp:lastModifiedBy>任梓熙</cp:lastModifiedBy>
  <dcterms:modified xsi:type="dcterms:W3CDTF">2020-07-20T01:40:48Z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