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outlineLvl w:val="0"/>
        <w:rPr>
          <w:rFonts w:hint="default" w:ascii="方正小标宋简体" w:hAnsi="宋体" w:eastAsia="方正小标宋简体"/>
          <w:color w:val="auto"/>
          <w:sz w:val="28"/>
          <w:szCs w:val="28"/>
          <w:highlight w:val="none"/>
          <w:lang w:val="en-US" w:eastAsia="zh-CN"/>
        </w:rPr>
      </w:pPr>
      <w:bookmarkStart w:id="0" w:name="_Toc15306267"/>
    </w:p>
    <w:p>
      <w:pPr>
        <w:spacing w:line="600" w:lineRule="exact"/>
        <w:jc w:val="left"/>
        <w:outlineLvl w:val="0"/>
        <w:rPr>
          <w:rFonts w:ascii="方正小标宋简体" w:hAnsi="宋体" w:eastAsia="方正小标宋简体"/>
          <w:color w:val="auto"/>
          <w:sz w:val="21"/>
          <w:szCs w:val="21"/>
          <w:highlight w:val="none"/>
        </w:rPr>
      </w:pPr>
    </w:p>
    <w:p>
      <w:pPr>
        <w:spacing w:line="600" w:lineRule="exact"/>
        <w:jc w:val="center"/>
        <w:outlineLvl w:val="0"/>
        <w:rPr>
          <w:rFonts w:ascii="方正小标宋简体" w:hAnsi="宋体" w:eastAsia="方正小标宋简体"/>
          <w:color w:val="auto"/>
          <w:sz w:val="72"/>
          <w:szCs w:val="72"/>
          <w:highlight w:val="none"/>
        </w:rPr>
      </w:pPr>
    </w:p>
    <w:p>
      <w:pPr>
        <w:spacing w:line="600" w:lineRule="exact"/>
        <w:jc w:val="center"/>
        <w:outlineLvl w:val="0"/>
        <w:rPr>
          <w:rFonts w:ascii="方正小标宋简体" w:hAnsi="宋体" w:eastAsia="方正小标宋简体"/>
          <w:color w:val="auto"/>
          <w:sz w:val="72"/>
          <w:szCs w:val="72"/>
          <w:highlight w:val="none"/>
        </w:rPr>
      </w:pPr>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bookmarkStart w:id="67" w:name="_GoBack"/>
      <w:bookmarkStart w:id="1" w:name="_Toc15396475"/>
      <w:bookmarkStart w:id="2" w:name="_Toc15377193"/>
      <w:bookmarkStart w:id="3" w:name="_Toc15377425"/>
      <w:bookmarkStart w:id="4" w:name="_Toc15378441"/>
      <w:bookmarkStart w:id="5" w:name="_Toc15396597"/>
      <w:r>
        <w:rPr>
          <w:rFonts w:hint="eastAsia" w:ascii="方正小标宋简体" w:hAnsi="方正小标宋简体" w:eastAsia="方正小标宋简体" w:cs="方正小标宋简体"/>
          <w:color w:val="auto"/>
          <w:sz w:val="72"/>
          <w:szCs w:val="72"/>
          <w:highlight w:val="none"/>
        </w:rPr>
        <w:t>20</w:t>
      </w:r>
      <w:r>
        <w:rPr>
          <w:rFonts w:hint="eastAsia" w:ascii="方正小标宋简体" w:hAnsi="方正小标宋简体" w:eastAsia="方正小标宋简体" w:cs="方正小标宋简体"/>
          <w:color w:val="auto"/>
          <w:sz w:val="72"/>
          <w:szCs w:val="72"/>
          <w:highlight w:val="none"/>
          <w:lang w:val="en-US" w:eastAsia="zh-CN"/>
        </w:rPr>
        <w:t>22</w:t>
      </w:r>
      <w:r>
        <w:rPr>
          <w:rFonts w:hint="eastAsia" w:ascii="方正小标宋简体" w:hAnsi="方正小标宋简体" w:eastAsia="方正小标宋简体" w:cs="方正小标宋简体"/>
          <w:color w:val="auto"/>
          <w:sz w:val="72"/>
          <w:szCs w:val="72"/>
          <w:highlight w:val="none"/>
        </w:rPr>
        <w:t>年度</w:t>
      </w:r>
      <w:bookmarkEnd w:id="1"/>
      <w:bookmarkEnd w:id="2"/>
      <w:bookmarkEnd w:id="3"/>
      <w:bookmarkEnd w:id="4"/>
      <w:bookmarkEnd w:id="5"/>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lang w:eastAsia="zh-CN"/>
        </w:rPr>
      </w:pPr>
      <w:bookmarkStart w:id="6" w:name="_Toc15377194"/>
      <w:bookmarkStart w:id="7" w:name="_Toc15377426"/>
      <w:bookmarkStart w:id="8" w:name="_Toc15378442"/>
      <w:bookmarkStart w:id="9" w:name="_Toc15396598"/>
      <w:bookmarkStart w:id="10" w:name="_Toc15396476"/>
      <w:r>
        <w:rPr>
          <w:rFonts w:hint="eastAsia" w:ascii="方正小标宋简体" w:hAnsi="方正小标宋简体" w:eastAsia="方正小标宋简体" w:cs="方正小标宋简体"/>
          <w:color w:val="auto"/>
          <w:sz w:val="72"/>
          <w:szCs w:val="72"/>
          <w:highlight w:val="none"/>
        </w:rPr>
        <w:t>四川省</w:t>
      </w:r>
      <w:bookmarkEnd w:id="0"/>
      <w:bookmarkStart w:id="11" w:name="_Toc15306268"/>
      <w:r>
        <w:rPr>
          <w:rFonts w:hint="eastAsia" w:ascii="方正小标宋简体" w:hAnsi="方正小标宋简体" w:eastAsia="方正小标宋简体" w:cs="方正小标宋简体"/>
          <w:color w:val="auto"/>
          <w:sz w:val="72"/>
          <w:szCs w:val="72"/>
          <w:highlight w:val="none"/>
          <w:lang w:eastAsia="zh-CN"/>
        </w:rPr>
        <w:t>审计厅（本级）</w:t>
      </w:r>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r>
        <w:rPr>
          <w:rFonts w:hint="eastAsia" w:ascii="方正小标宋简体" w:hAnsi="方正小标宋简体" w:eastAsia="方正小标宋简体" w:cs="方正小标宋简体"/>
          <w:color w:val="auto"/>
          <w:sz w:val="72"/>
          <w:szCs w:val="72"/>
          <w:highlight w:val="none"/>
          <w:lang w:eastAsia="zh-CN"/>
        </w:rPr>
        <w:t>单位</w:t>
      </w:r>
      <w:r>
        <w:rPr>
          <w:rFonts w:hint="eastAsia" w:ascii="方正小标宋简体" w:hAnsi="方正小标宋简体" w:eastAsia="方正小标宋简体" w:cs="方正小标宋简体"/>
          <w:color w:val="auto"/>
          <w:sz w:val="72"/>
          <w:szCs w:val="72"/>
          <w:highlight w:val="none"/>
        </w:rPr>
        <w:t>决算</w:t>
      </w:r>
      <w:bookmarkEnd w:id="6"/>
      <w:bookmarkEnd w:id="7"/>
      <w:bookmarkEnd w:id="8"/>
      <w:bookmarkEnd w:id="9"/>
      <w:bookmarkEnd w:id="10"/>
      <w:bookmarkEnd w:id="11"/>
    </w:p>
    <w:bookmarkEnd w:id="67"/>
    <w:p>
      <w:pPr>
        <w:adjustRightInd w:val="0"/>
        <w:snapToGrid w:val="0"/>
        <w:spacing w:line="360" w:lineRule="auto"/>
        <w:jc w:val="center"/>
        <w:outlineLvl w:val="0"/>
        <w:rPr>
          <w:rFonts w:ascii="方正小标宋简体" w:hAnsi="宋体" w:eastAsia="方正小标宋简体"/>
          <w:color w:val="auto"/>
          <w:sz w:val="52"/>
          <w:szCs w:val="52"/>
          <w:highlight w:val="none"/>
        </w:rPr>
      </w:pPr>
    </w:p>
    <w:p>
      <w:pPr>
        <w:widowControl/>
        <w:jc w:val="center"/>
        <w:rPr>
          <w:rFonts w:ascii="黑体" w:hAnsi="黑体" w:eastAsia="黑体"/>
          <w:color w:val="auto"/>
          <w:sz w:val="48"/>
          <w:szCs w:val="48"/>
          <w:highlight w:val="none"/>
        </w:rPr>
      </w:pPr>
      <w:r>
        <w:rPr>
          <w:rFonts w:ascii="方正小标宋简体" w:hAnsi="宋体" w:eastAsia="方正小标宋简体"/>
          <w:color w:val="auto"/>
          <w:sz w:val="36"/>
          <w:szCs w:val="36"/>
          <w:highlight w:val="none"/>
        </w:rPr>
        <w:br w:type="page"/>
      </w:r>
      <w:r>
        <w:rPr>
          <w:rFonts w:hint="eastAsia" w:ascii="黑体" w:hAnsi="黑体" w:eastAsia="黑体"/>
          <w:color w:val="auto"/>
          <w:sz w:val="48"/>
          <w:szCs w:val="48"/>
          <w:highlight w:val="none"/>
        </w:rPr>
        <w:t>目录</w:t>
      </w:r>
    </w:p>
    <w:p>
      <w:pPr>
        <w:widowControl/>
        <w:jc w:val="center"/>
        <w:rPr>
          <w:rFonts w:ascii="黑体" w:hAnsi="黑体" w:eastAsia="黑体" w:cstheme="minorBidi"/>
          <w:color w:val="auto"/>
          <w:sz w:val="28"/>
          <w:szCs w:val="28"/>
          <w:highlight w:val="none"/>
        </w:rPr>
      </w:pPr>
    </w:p>
    <w:p>
      <w:pPr>
        <w:pStyle w:val="11"/>
        <w:rPr>
          <w:color w:val="auto"/>
          <w:highlight w:val="none"/>
        </w:rPr>
      </w:pPr>
      <w:r>
        <w:rPr>
          <w:rFonts w:hint="eastAsia"/>
          <w:color w:val="auto"/>
          <w:highlight w:val="none"/>
        </w:rPr>
        <w:t>公开时间：20</w:t>
      </w:r>
      <w:r>
        <w:rPr>
          <w:rFonts w:hint="eastAsia"/>
          <w:color w:val="auto"/>
          <w:highlight w:val="none"/>
          <w:lang w:val="en-US" w:eastAsia="zh-CN"/>
        </w:rPr>
        <w:t>23</w:t>
      </w:r>
      <w:r>
        <w:rPr>
          <w:rFonts w:hint="eastAsia"/>
          <w:color w:val="auto"/>
          <w:highlight w:val="none"/>
        </w:rPr>
        <w:t>年</w:t>
      </w:r>
      <w:r>
        <w:rPr>
          <w:rFonts w:hint="eastAsia"/>
          <w:color w:val="auto"/>
          <w:highlight w:val="none"/>
          <w:lang w:val="en-US" w:eastAsia="zh-CN"/>
        </w:rPr>
        <w:t>9</w:t>
      </w:r>
      <w:r>
        <w:rPr>
          <w:rFonts w:hint="eastAsia"/>
          <w:color w:val="auto"/>
          <w:highlight w:val="none"/>
        </w:rPr>
        <w:t>月</w:t>
      </w:r>
      <w:r>
        <w:rPr>
          <w:rFonts w:hint="eastAsia"/>
          <w:color w:val="auto"/>
          <w:highlight w:val="none"/>
          <w:lang w:val="en-US" w:eastAsia="zh-CN"/>
        </w:rPr>
        <w:t>6</w:t>
      </w:r>
      <w:r>
        <w:rPr>
          <w:rFonts w:hint="eastAsia"/>
          <w:color w:val="auto"/>
          <w:highlight w:val="none"/>
        </w:rPr>
        <w:t>日</w:t>
      </w:r>
    </w:p>
    <w:p>
      <w:pPr>
        <w:rPr>
          <w:color w:val="auto"/>
          <w:highlight w:val="none"/>
        </w:rPr>
      </w:pPr>
    </w:p>
    <w:p>
      <w:pPr>
        <w:pStyle w:val="11"/>
        <w:adjustRightInd w:val="0"/>
        <w:snapToGrid w:val="0"/>
        <w:spacing w:before="0" w:line="440" w:lineRule="exact"/>
        <w:jc w:val="left"/>
        <w:rPr>
          <w:rFonts w:hint="default" w:eastAsia="仿宋" w:cstheme="minorBidi"/>
          <w:color w:val="auto"/>
          <w:sz w:val="24"/>
          <w:szCs w:val="24"/>
          <w:highlight w:val="none"/>
          <w:lang w:val="en-US" w:eastAsia="zh-CN"/>
        </w:rPr>
      </w:pPr>
      <w:r>
        <w:rPr>
          <w:rFonts w:hint="eastAsia"/>
          <w:color w:val="auto"/>
          <w:sz w:val="24"/>
          <w:highlight w:val="none"/>
        </w:rPr>
        <w:t>第一部分</w:t>
      </w:r>
      <w:r>
        <w:rPr>
          <w:color w:val="auto"/>
          <w:sz w:val="24"/>
          <w:highlight w:val="none"/>
        </w:rPr>
        <w:t xml:space="preserve"> </w:t>
      </w:r>
      <w:r>
        <w:rPr>
          <w:rFonts w:hint="eastAsia"/>
          <w:color w:val="auto"/>
          <w:sz w:val="24"/>
          <w:highlight w:val="none"/>
          <w:lang w:eastAsia="zh-CN"/>
        </w:rPr>
        <w:t>单位</w:t>
      </w:r>
      <w:r>
        <w:rPr>
          <w:rFonts w:hint="eastAsia"/>
          <w:color w:val="auto"/>
          <w:sz w:val="24"/>
          <w:highlight w:val="none"/>
        </w:rPr>
        <w:t>概况</w:t>
      </w:r>
      <w:r>
        <w:rPr>
          <w:rFonts w:hint="eastAsia"/>
          <w:color w:val="auto"/>
          <w:sz w:val="24"/>
          <w:highlight w:val="none"/>
          <w:lang w:eastAsia="zh-CN"/>
        </w:rPr>
        <w:t>…………………………………………………………………</w:t>
      </w:r>
      <w:r>
        <w:rPr>
          <w:rFonts w:hint="eastAsia"/>
          <w:color w:val="auto"/>
          <w:sz w:val="24"/>
          <w:highlight w:val="none"/>
          <w:lang w:val="en-US" w:eastAsia="zh-CN"/>
        </w:rPr>
        <w:t>4</w:t>
      </w:r>
    </w:p>
    <w:p>
      <w:pPr>
        <w:pStyle w:val="12"/>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一、</w:t>
      </w:r>
      <w:r>
        <w:rPr>
          <w:rFonts w:hint="eastAsia"/>
          <w:color w:val="auto"/>
          <w:sz w:val="24"/>
          <w:highlight w:val="none"/>
          <w:lang w:eastAsia="zh-CN"/>
        </w:rPr>
        <w:t>主要职责……………………………………………………………………</w:t>
      </w:r>
      <w:r>
        <w:rPr>
          <w:rFonts w:hint="eastAsia"/>
          <w:color w:val="auto"/>
          <w:sz w:val="24"/>
          <w:highlight w:val="none"/>
          <w:lang w:val="en-US" w:eastAsia="zh-CN"/>
        </w:rPr>
        <w:t>4</w:t>
      </w:r>
    </w:p>
    <w:p>
      <w:pPr>
        <w:pStyle w:val="12"/>
        <w:adjustRightInd w:val="0"/>
        <w:snapToGrid w:val="0"/>
        <w:spacing w:line="440" w:lineRule="exact"/>
        <w:jc w:val="left"/>
        <w:rPr>
          <w:rFonts w:hint="default"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eastAsia="zh-CN"/>
        </w:rPr>
        <w:t>二、机构设置……………………………………………………………………</w:t>
      </w:r>
      <w:r>
        <w:rPr>
          <w:rFonts w:hint="eastAsia" w:asciiTheme="minorEastAsia" w:hAnsiTheme="minorEastAsia" w:eastAsiaTheme="minorEastAsia" w:cstheme="minorEastAsia"/>
          <w:color w:val="auto"/>
          <w:sz w:val="24"/>
          <w:highlight w:val="none"/>
          <w:lang w:val="en-US" w:eastAsia="zh-CN"/>
        </w:rPr>
        <w:t>5</w:t>
      </w:r>
    </w:p>
    <w:p>
      <w:pPr>
        <w:pStyle w:val="11"/>
        <w:adjustRightInd w:val="0"/>
        <w:snapToGrid w:val="0"/>
        <w:spacing w:before="0" w:line="440" w:lineRule="exact"/>
        <w:jc w:val="left"/>
        <w:rPr>
          <w:rFonts w:hint="default" w:eastAsia="仿宋"/>
          <w:color w:val="auto"/>
          <w:sz w:val="24"/>
          <w:szCs w:val="24"/>
          <w:highlight w:val="none"/>
          <w:lang w:val="en-US" w:eastAsia="zh-CN"/>
        </w:rPr>
      </w:pPr>
      <w:r>
        <w:rPr>
          <w:rFonts w:hint="eastAsia"/>
          <w:color w:val="auto"/>
          <w:sz w:val="24"/>
          <w:highlight w:val="none"/>
        </w:rPr>
        <w:t>第二部分</w:t>
      </w:r>
      <w:r>
        <w:rPr>
          <w:rFonts w:hint="eastAsia"/>
          <w:color w:val="auto"/>
          <w:sz w:val="24"/>
          <w:highlight w:val="none"/>
          <w:lang w:val="en-US" w:eastAsia="zh-CN"/>
        </w:rPr>
        <w:t xml:space="preserve"> 2022年度</w:t>
      </w:r>
      <w:r>
        <w:rPr>
          <w:rFonts w:hint="eastAsia"/>
          <w:color w:val="auto"/>
          <w:sz w:val="24"/>
          <w:highlight w:val="none"/>
          <w:lang w:eastAsia="zh-CN"/>
        </w:rPr>
        <w:t>单位</w:t>
      </w:r>
      <w:r>
        <w:rPr>
          <w:rFonts w:hint="eastAsia"/>
          <w:color w:val="auto"/>
          <w:sz w:val="24"/>
          <w:highlight w:val="none"/>
        </w:rPr>
        <w:t>决算情况说明</w:t>
      </w:r>
      <w:r>
        <w:rPr>
          <w:rFonts w:hint="eastAsia"/>
          <w:color w:val="auto"/>
          <w:sz w:val="24"/>
          <w:highlight w:val="none"/>
          <w:lang w:eastAsia="zh-CN"/>
        </w:rPr>
        <w:t>……………………………………………</w:t>
      </w:r>
      <w:r>
        <w:rPr>
          <w:rFonts w:hint="eastAsia"/>
          <w:color w:val="auto"/>
          <w:sz w:val="24"/>
          <w:highlight w:val="none"/>
          <w:lang w:val="en-US" w:eastAsia="zh-CN"/>
        </w:rPr>
        <w:t>6</w:t>
      </w:r>
    </w:p>
    <w:p>
      <w:pPr>
        <w:pStyle w:val="12"/>
        <w:adjustRightInd w:val="0"/>
        <w:snapToGrid w:val="0"/>
        <w:spacing w:line="440" w:lineRule="exact"/>
        <w:jc w:val="left"/>
        <w:rPr>
          <w:rFonts w:hint="default" w:ascii="仿宋" w:hAnsi="仿宋" w:eastAsia="宋体" w:cstheme="minorBidi"/>
          <w:color w:val="auto"/>
          <w:sz w:val="24"/>
          <w:highlight w:val="none"/>
          <w:lang w:val="en-US" w:eastAsia="zh-CN"/>
        </w:rPr>
      </w:pPr>
      <w:r>
        <w:rPr>
          <w:rFonts w:hint="eastAsia"/>
          <w:color w:val="auto"/>
          <w:sz w:val="24"/>
          <w:highlight w:val="none"/>
        </w:rPr>
        <w:t>一、收入支出决算总体情况说明</w:t>
      </w:r>
      <w:r>
        <w:rPr>
          <w:rFonts w:hint="eastAsia"/>
          <w:color w:val="auto"/>
          <w:sz w:val="24"/>
          <w:highlight w:val="none"/>
          <w:lang w:eastAsia="zh-CN"/>
        </w:rPr>
        <w:t>………………………………………………</w:t>
      </w:r>
      <w:r>
        <w:rPr>
          <w:rFonts w:hint="eastAsia"/>
          <w:color w:val="auto"/>
          <w:sz w:val="24"/>
          <w:highlight w:val="none"/>
          <w:lang w:val="en-US" w:eastAsia="zh-CN"/>
        </w:rPr>
        <w:t>6</w:t>
      </w:r>
    </w:p>
    <w:p>
      <w:pPr>
        <w:pStyle w:val="12"/>
        <w:adjustRightInd w:val="0"/>
        <w:snapToGrid w:val="0"/>
        <w:spacing w:line="440" w:lineRule="exact"/>
        <w:jc w:val="left"/>
        <w:rPr>
          <w:rFonts w:hint="default" w:ascii="仿宋" w:hAnsi="仿宋" w:eastAsia="宋体" w:cstheme="minorBidi"/>
          <w:color w:val="auto"/>
          <w:sz w:val="24"/>
          <w:highlight w:val="none"/>
          <w:lang w:val="en-US" w:eastAsia="zh-CN"/>
        </w:rPr>
      </w:pPr>
      <w:r>
        <w:rPr>
          <w:rFonts w:hint="eastAsia"/>
          <w:color w:val="auto"/>
          <w:sz w:val="24"/>
          <w:highlight w:val="none"/>
        </w:rPr>
        <w:t>二、收入决算情况说明</w:t>
      </w:r>
      <w:r>
        <w:rPr>
          <w:rFonts w:hint="eastAsia"/>
          <w:color w:val="auto"/>
          <w:sz w:val="24"/>
          <w:highlight w:val="none"/>
          <w:lang w:eastAsia="zh-CN"/>
        </w:rPr>
        <w:t>…………………………………………………………</w:t>
      </w:r>
      <w:r>
        <w:rPr>
          <w:rFonts w:hint="eastAsia"/>
          <w:color w:val="auto"/>
          <w:sz w:val="24"/>
          <w:highlight w:val="none"/>
          <w:lang w:val="en-US" w:eastAsia="zh-CN"/>
        </w:rPr>
        <w:t>6</w:t>
      </w:r>
    </w:p>
    <w:p>
      <w:pPr>
        <w:pStyle w:val="12"/>
        <w:adjustRightInd w:val="0"/>
        <w:snapToGrid w:val="0"/>
        <w:spacing w:line="440" w:lineRule="exact"/>
        <w:jc w:val="left"/>
        <w:rPr>
          <w:rFonts w:hint="default" w:ascii="仿宋" w:hAnsi="仿宋" w:eastAsia="宋体" w:cstheme="minorBidi"/>
          <w:color w:val="auto"/>
          <w:sz w:val="24"/>
          <w:highlight w:val="none"/>
          <w:lang w:val="en-US" w:eastAsia="zh-CN"/>
        </w:rPr>
      </w:pPr>
      <w:r>
        <w:rPr>
          <w:rFonts w:hint="eastAsia"/>
          <w:color w:val="auto"/>
          <w:sz w:val="24"/>
          <w:highlight w:val="none"/>
        </w:rPr>
        <w:t>三、支出决算情况说明</w:t>
      </w:r>
      <w:r>
        <w:rPr>
          <w:rFonts w:hint="eastAsia"/>
          <w:color w:val="auto"/>
          <w:sz w:val="24"/>
          <w:highlight w:val="none"/>
          <w:lang w:eastAsia="zh-CN"/>
        </w:rPr>
        <w:t>…………………………………………………………</w:t>
      </w:r>
      <w:r>
        <w:rPr>
          <w:rFonts w:hint="eastAsia"/>
          <w:color w:val="auto"/>
          <w:sz w:val="24"/>
          <w:highlight w:val="none"/>
          <w:lang w:val="en-US" w:eastAsia="zh-CN"/>
        </w:rPr>
        <w:t>7</w:t>
      </w:r>
    </w:p>
    <w:p>
      <w:pPr>
        <w:pStyle w:val="12"/>
        <w:adjustRightInd w:val="0"/>
        <w:snapToGrid w:val="0"/>
        <w:spacing w:line="440" w:lineRule="exact"/>
        <w:jc w:val="left"/>
        <w:rPr>
          <w:rFonts w:hint="default" w:ascii="仿宋" w:hAnsi="仿宋" w:eastAsia="宋体" w:cstheme="minorBidi"/>
          <w:color w:val="auto"/>
          <w:sz w:val="24"/>
          <w:highlight w:val="none"/>
          <w:lang w:val="en-US" w:eastAsia="zh-CN"/>
        </w:rPr>
      </w:pPr>
      <w:r>
        <w:rPr>
          <w:rFonts w:hint="eastAsia"/>
          <w:color w:val="auto"/>
          <w:sz w:val="24"/>
          <w:highlight w:val="none"/>
        </w:rPr>
        <w:t>四、财政拨款收入支出决算总体情况说明</w:t>
      </w:r>
      <w:r>
        <w:rPr>
          <w:rFonts w:hint="eastAsia"/>
          <w:color w:val="auto"/>
          <w:sz w:val="24"/>
          <w:highlight w:val="none"/>
          <w:lang w:eastAsia="zh-CN"/>
        </w:rPr>
        <w:t>……………………………………</w:t>
      </w:r>
      <w:r>
        <w:rPr>
          <w:rFonts w:hint="eastAsia"/>
          <w:color w:val="auto"/>
          <w:sz w:val="24"/>
          <w:highlight w:val="none"/>
          <w:lang w:val="en-US" w:eastAsia="zh-CN"/>
        </w:rPr>
        <w:t>8</w:t>
      </w:r>
    </w:p>
    <w:p>
      <w:pPr>
        <w:pStyle w:val="12"/>
        <w:adjustRightInd w:val="0"/>
        <w:snapToGrid w:val="0"/>
        <w:spacing w:line="440" w:lineRule="exact"/>
        <w:jc w:val="left"/>
        <w:rPr>
          <w:rFonts w:hint="default" w:ascii="仿宋" w:hAnsi="仿宋" w:eastAsia="宋体" w:cstheme="minorBidi"/>
          <w:color w:val="auto"/>
          <w:sz w:val="24"/>
          <w:highlight w:val="none"/>
          <w:lang w:val="en-US" w:eastAsia="zh-CN"/>
        </w:rPr>
      </w:pPr>
      <w:r>
        <w:rPr>
          <w:rFonts w:hint="eastAsia"/>
          <w:color w:val="auto"/>
          <w:sz w:val="24"/>
          <w:highlight w:val="none"/>
        </w:rPr>
        <w:t>五、一般公共预算财政拨款支出决算情况说明</w:t>
      </w:r>
      <w:r>
        <w:rPr>
          <w:rFonts w:hint="eastAsia"/>
          <w:color w:val="auto"/>
          <w:sz w:val="24"/>
          <w:highlight w:val="none"/>
          <w:lang w:eastAsia="zh-CN"/>
        </w:rPr>
        <w:t>………………………………</w:t>
      </w:r>
      <w:r>
        <w:rPr>
          <w:rFonts w:hint="eastAsia"/>
          <w:color w:val="auto"/>
          <w:sz w:val="24"/>
          <w:highlight w:val="none"/>
          <w:lang w:val="en-US" w:eastAsia="zh-CN"/>
        </w:rPr>
        <w:t>8</w:t>
      </w:r>
    </w:p>
    <w:p>
      <w:pPr>
        <w:pStyle w:val="12"/>
        <w:adjustRightInd w:val="0"/>
        <w:snapToGrid w:val="0"/>
        <w:spacing w:line="440" w:lineRule="exact"/>
        <w:jc w:val="left"/>
        <w:rPr>
          <w:rFonts w:hint="default" w:ascii="仿宋" w:hAnsi="仿宋" w:eastAsia="宋体" w:cstheme="minorBidi"/>
          <w:color w:val="auto"/>
          <w:sz w:val="24"/>
          <w:highlight w:val="none"/>
          <w:lang w:val="en-US" w:eastAsia="zh-CN"/>
        </w:rPr>
      </w:pPr>
      <w:r>
        <w:rPr>
          <w:rFonts w:hint="eastAsia"/>
          <w:color w:val="auto"/>
          <w:sz w:val="24"/>
          <w:highlight w:val="none"/>
        </w:rPr>
        <w:t>六、一般公共预算财政拨款基本支出决算情况说明</w:t>
      </w:r>
      <w:r>
        <w:rPr>
          <w:rFonts w:hint="eastAsia"/>
          <w:color w:val="auto"/>
          <w:sz w:val="24"/>
          <w:highlight w:val="none"/>
          <w:lang w:eastAsia="zh-CN"/>
        </w:rPr>
        <w:t>…………………………</w:t>
      </w:r>
      <w:r>
        <w:rPr>
          <w:rFonts w:hint="eastAsia"/>
          <w:color w:val="auto"/>
          <w:sz w:val="24"/>
          <w:highlight w:val="none"/>
          <w:lang w:val="en-US" w:eastAsia="zh-CN"/>
        </w:rPr>
        <w:t>11</w:t>
      </w:r>
    </w:p>
    <w:p>
      <w:pPr>
        <w:pStyle w:val="12"/>
        <w:adjustRightInd w:val="0"/>
        <w:snapToGrid w:val="0"/>
        <w:spacing w:line="440" w:lineRule="exact"/>
        <w:jc w:val="left"/>
        <w:rPr>
          <w:rFonts w:hint="default" w:ascii="仿宋" w:hAnsi="仿宋" w:eastAsia="宋体" w:cstheme="minorBidi"/>
          <w:color w:val="auto"/>
          <w:sz w:val="24"/>
          <w:highlight w:val="none"/>
          <w:lang w:val="en-US" w:eastAsia="zh-CN"/>
        </w:rPr>
      </w:pPr>
      <w:r>
        <w:rPr>
          <w:rFonts w:hint="eastAsia"/>
          <w:color w:val="auto"/>
          <w:sz w:val="24"/>
          <w:highlight w:val="none"/>
        </w:rPr>
        <w:t>七、</w:t>
      </w:r>
      <w:r>
        <w:rPr>
          <w:rFonts w:hint="eastAsia"/>
          <w:color w:val="auto"/>
          <w:sz w:val="24"/>
          <w:highlight w:val="none"/>
          <w:lang w:eastAsia="zh-CN"/>
        </w:rPr>
        <w:t>“</w:t>
      </w:r>
      <w:r>
        <w:rPr>
          <w:rFonts w:hint="eastAsia"/>
          <w:color w:val="auto"/>
          <w:sz w:val="24"/>
          <w:highlight w:val="none"/>
        </w:rPr>
        <w:t>三公”经费财政拨款支出决算情况说明</w:t>
      </w:r>
      <w:r>
        <w:rPr>
          <w:rFonts w:hint="eastAsia"/>
          <w:color w:val="auto"/>
          <w:sz w:val="24"/>
          <w:highlight w:val="none"/>
          <w:lang w:eastAsia="zh-CN"/>
        </w:rPr>
        <w:t>………………………………</w:t>
      </w:r>
      <w:r>
        <w:rPr>
          <w:rFonts w:hint="eastAsia"/>
          <w:color w:val="auto"/>
          <w:sz w:val="24"/>
          <w:highlight w:val="none"/>
          <w:lang w:val="en-US" w:eastAsia="zh-CN"/>
        </w:rPr>
        <w:t>12</w:t>
      </w:r>
    </w:p>
    <w:p>
      <w:pPr>
        <w:pStyle w:val="12"/>
        <w:adjustRightInd w:val="0"/>
        <w:snapToGrid w:val="0"/>
        <w:spacing w:line="440" w:lineRule="exact"/>
        <w:jc w:val="left"/>
        <w:rPr>
          <w:rFonts w:hint="default" w:ascii="仿宋" w:hAnsi="仿宋" w:eastAsia="宋体" w:cstheme="minorBidi"/>
          <w:color w:val="auto"/>
          <w:sz w:val="24"/>
          <w:highlight w:val="none"/>
          <w:lang w:val="en-US" w:eastAsia="zh-CN"/>
        </w:rPr>
      </w:pPr>
      <w:r>
        <w:rPr>
          <w:rFonts w:hint="eastAsia"/>
          <w:color w:val="auto"/>
          <w:sz w:val="24"/>
          <w:highlight w:val="none"/>
        </w:rPr>
        <w:t>八、政府性基金预算支出决算情况说明</w:t>
      </w:r>
      <w:r>
        <w:rPr>
          <w:rFonts w:hint="eastAsia"/>
          <w:color w:val="auto"/>
          <w:sz w:val="24"/>
          <w:highlight w:val="none"/>
          <w:lang w:eastAsia="zh-CN"/>
        </w:rPr>
        <w:t>………………………………………</w:t>
      </w:r>
      <w:r>
        <w:rPr>
          <w:rFonts w:hint="eastAsia"/>
          <w:color w:val="auto"/>
          <w:sz w:val="24"/>
          <w:highlight w:val="none"/>
          <w:lang w:val="en-US" w:eastAsia="zh-CN"/>
        </w:rPr>
        <w:t>14</w:t>
      </w:r>
    </w:p>
    <w:p>
      <w:pPr>
        <w:pStyle w:val="12"/>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九、国有资本经营预算支出决算情况说明</w:t>
      </w:r>
      <w:r>
        <w:rPr>
          <w:rFonts w:hint="eastAsia"/>
          <w:color w:val="auto"/>
          <w:sz w:val="24"/>
          <w:highlight w:val="none"/>
          <w:lang w:eastAsia="zh-CN"/>
        </w:rPr>
        <w:t>……………………………………</w:t>
      </w:r>
      <w:r>
        <w:rPr>
          <w:rFonts w:hint="eastAsia"/>
          <w:color w:val="auto"/>
          <w:sz w:val="24"/>
          <w:highlight w:val="none"/>
          <w:lang w:val="en-US" w:eastAsia="zh-CN"/>
        </w:rPr>
        <w:t>14</w:t>
      </w:r>
    </w:p>
    <w:p>
      <w:pPr>
        <w:pStyle w:val="12"/>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十、其他重要事项的情况说明</w:t>
      </w:r>
      <w:r>
        <w:rPr>
          <w:rFonts w:hint="eastAsia"/>
          <w:color w:val="auto"/>
          <w:sz w:val="24"/>
          <w:highlight w:val="none"/>
          <w:lang w:eastAsia="zh-CN"/>
        </w:rPr>
        <w:t>…………………………………………………</w:t>
      </w:r>
      <w:r>
        <w:rPr>
          <w:rFonts w:hint="eastAsia"/>
          <w:color w:val="auto"/>
          <w:sz w:val="24"/>
          <w:highlight w:val="none"/>
          <w:lang w:val="en-US" w:eastAsia="zh-CN"/>
        </w:rPr>
        <w:t>14</w:t>
      </w:r>
    </w:p>
    <w:p>
      <w:pPr>
        <w:pStyle w:val="11"/>
        <w:adjustRightInd w:val="0"/>
        <w:snapToGrid w:val="0"/>
        <w:spacing w:before="0" w:line="440" w:lineRule="exact"/>
        <w:jc w:val="left"/>
        <w:rPr>
          <w:rFonts w:hint="default" w:eastAsia="仿宋" w:cstheme="minorBidi"/>
          <w:color w:val="auto"/>
          <w:sz w:val="24"/>
          <w:szCs w:val="24"/>
          <w:highlight w:val="none"/>
          <w:lang w:val="en-US" w:eastAsia="zh-CN"/>
        </w:rPr>
      </w:pPr>
      <w:r>
        <w:rPr>
          <w:rFonts w:hint="eastAsia"/>
          <w:color w:val="auto"/>
          <w:sz w:val="24"/>
          <w:highlight w:val="none"/>
        </w:rPr>
        <w:t>第三部分</w:t>
      </w:r>
      <w:r>
        <w:rPr>
          <w:color w:val="auto"/>
          <w:sz w:val="24"/>
          <w:highlight w:val="none"/>
        </w:rPr>
        <w:t xml:space="preserve"> </w:t>
      </w:r>
      <w:r>
        <w:rPr>
          <w:rFonts w:hint="eastAsia"/>
          <w:color w:val="auto"/>
          <w:sz w:val="24"/>
          <w:highlight w:val="none"/>
        </w:rPr>
        <w:t>名词解释</w:t>
      </w:r>
      <w:r>
        <w:rPr>
          <w:rFonts w:hint="eastAsia"/>
          <w:color w:val="auto"/>
          <w:sz w:val="24"/>
          <w:highlight w:val="none"/>
          <w:lang w:eastAsia="zh-CN"/>
        </w:rPr>
        <w:t>…………………………………………………………………</w:t>
      </w:r>
      <w:r>
        <w:rPr>
          <w:rFonts w:hint="eastAsia"/>
          <w:color w:val="auto"/>
          <w:sz w:val="24"/>
          <w:highlight w:val="none"/>
          <w:lang w:val="en-US" w:eastAsia="zh-CN"/>
        </w:rPr>
        <w:t>16</w:t>
      </w:r>
    </w:p>
    <w:p>
      <w:pPr>
        <w:pStyle w:val="11"/>
        <w:adjustRightInd w:val="0"/>
        <w:snapToGrid w:val="0"/>
        <w:spacing w:before="0" w:line="440" w:lineRule="exact"/>
        <w:jc w:val="left"/>
        <w:rPr>
          <w:rFonts w:hint="default" w:eastAsia="仿宋" w:cstheme="minorBidi"/>
          <w:color w:val="auto"/>
          <w:sz w:val="24"/>
          <w:szCs w:val="24"/>
          <w:highlight w:val="none"/>
          <w:lang w:val="en-US" w:eastAsia="zh-CN"/>
        </w:rPr>
      </w:pPr>
      <w:r>
        <w:rPr>
          <w:rFonts w:hint="eastAsia"/>
          <w:color w:val="auto"/>
          <w:sz w:val="24"/>
          <w:highlight w:val="none"/>
        </w:rPr>
        <w:t>第四部分</w:t>
      </w:r>
      <w:r>
        <w:rPr>
          <w:color w:val="auto"/>
          <w:sz w:val="24"/>
          <w:highlight w:val="none"/>
        </w:rPr>
        <w:t xml:space="preserve"> </w:t>
      </w:r>
      <w:r>
        <w:rPr>
          <w:rFonts w:hint="eastAsia"/>
          <w:color w:val="auto"/>
          <w:sz w:val="24"/>
          <w:highlight w:val="none"/>
        </w:rPr>
        <w:t>附件</w:t>
      </w:r>
      <w:r>
        <w:rPr>
          <w:rFonts w:hint="eastAsia"/>
          <w:color w:val="auto"/>
          <w:sz w:val="24"/>
          <w:highlight w:val="none"/>
          <w:lang w:eastAsia="zh-CN"/>
        </w:rPr>
        <w:t>………………………………………………………………………</w:t>
      </w:r>
      <w:r>
        <w:rPr>
          <w:rFonts w:hint="eastAsia"/>
          <w:color w:val="auto"/>
          <w:sz w:val="24"/>
          <w:highlight w:val="none"/>
          <w:lang w:val="en-US" w:eastAsia="zh-CN"/>
        </w:rPr>
        <w:t>20</w:t>
      </w:r>
    </w:p>
    <w:p>
      <w:pPr>
        <w:pStyle w:val="11"/>
        <w:adjustRightInd w:val="0"/>
        <w:snapToGrid w:val="0"/>
        <w:spacing w:before="0" w:line="440" w:lineRule="exact"/>
        <w:jc w:val="left"/>
        <w:rPr>
          <w:rFonts w:hint="default" w:eastAsia="仿宋" w:cstheme="minorBidi"/>
          <w:color w:val="auto"/>
          <w:sz w:val="24"/>
          <w:szCs w:val="24"/>
          <w:highlight w:val="none"/>
          <w:lang w:val="en-US" w:eastAsia="zh-CN"/>
        </w:rPr>
      </w:pPr>
      <w:r>
        <w:rPr>
          <w:rFonts w:hint="eastAsia"/>
          <w:color w:val="auto"/>
          <w:sz w:val="24"/>
          <w:highlight w:val="none"/>
        </w:rPr>
        <w:t>第五部分</w:t>
      </w:r>
      <w:r>
        <w:rPr>
          <w:color w:val="auto"/>
          <w:sz w:val="24"/>
          <w:highlight w:val="none"/>
        </w:rPr>
        <w:t xml:space="preserve"> </w:t>
      </w:r>
      <w:r>
        <w:rPr>
          <w:rFonts w:hint="eastAsia"/>
          <w:color w:val="auto"/>
          <w:sz w:val="24"/>
          <w:highlight w:val="none"/>
        </w:rPr>
        <w:t>附表</w:t>
      </w:r>
      <w:r>
        <w:rPr>
          <w:rFonts w:hint="eastAsia"/>
          <w:color w:val="auto"/>
          <w:sz w:val="24"/>
          <w:highlight w:val="none"/>
          <w:lang w:eastAsia="zh-CN"/>
        </w:rPr>
        <w:t>………………………………………………………………………</w:t>
      </w:r>
      <w:r>
        <w:rPr>
          <w:rFonts w:hint="eastAsia"/>
          <w:color w:val="auto"/>
          <w:sz w:val="24"/>
          <w:highlight w:val="none"/>
          <w:lang w:val="en-US" w:eastAsia="zh-CN"/>
        </w:rPr>
        <w:t>33</w:t>
      </w:r>
    </w:p>
    <w:p>
      <w:pPr>
        <w:pStyle w:val="12"/>
        <w:adjustRightInd w:val="0"/>
        <w:snapToGrid w:val="0"/>
        <w:spacing w:line="440" w:lineRule="exact"/>
        <w:jc w:val="left"/>
        <w:rPr>
          <w:rFonts w:hint="eastAsia"/>
          <w:color w:val="auto"/>
          <w:sz w:val="24"/>
          <w:highlight w:val="none"/>
        </w:rPr>
      </w:pPr>
      <w:r>
        <w:rPr>
          <w:rFonts w:hint="eastAsia"/>
          <w:color w:val="auto"/>
          <w:sz w:val="24"/>
          <w:highlight w:val="none"/>
        </w:rPr>
        <w:t>一、收入支出决算总表</w:t>
      </w:r>
    </w:p>
    <w:p>
      <w:pPr>
        <w:pStyle w:val="12"/>
        <w:adjustRightInd w:val="0"/>
        <w:snapToGrid w:val="0"/>
        <w:spacing w:line="440" w:lineRule="exact"/>
        <w:jc w:val="left"/>
        <w:rPr>
          <w:rFonts w:hint="eastAsia"/>
          <w:color w:val="auto"/>
          <w:sz w:val="24"/>
          <w:highlight w:val="none"/>
        </w:rPr>
      </w:pPr>
      <w:r>
        <w:rPr>
          <w:rFonts w:hint="eastAsia"/>
          <w:color w:val="auto"/>
          <w:sz w:val="24"/>
          <w:highlight w:val="none"/>
        </w:rPr>
        <w:t>二、收入决算表</w:t>
      </w:r>
    </w:p>
    <w:p>
      <w:pPr>
        <w:pStyle w:val="12"/>
        <w:adjustRightInd w:val="0"/>
        <w:snapToGrid w:val="0"/>
        <w:spacing w:line="440" w:lineRule="exact"/>
        <w:jc w:val="left"/>
        <w:rPr>
          <w:rFonts w:hint="eastAsia"/>
          <w:color w:val="auto"/>
          <w:sz w:val="24"/>
          <w:highlight w:val="none"/>
        </w:rPr>
      </w:pPr>
      <w:r>
        <w:rPr>
          <w:rFonts w:hint="eastAsia"/>
          <w:color w:val="auto"/>
          <w:sz w:val="24"/>
          <w:highlight w:val="none"/>
        </w:rPr>
        <w:t>三、支出决算表</w:t>
      </w:r>
    </w:p>
    <w:p>
      <w:pPr>
        <w:pStyle w:val="12"/>
        <w:adjustRightInd w:val="0"/>
        <w:snapToGrid w:val="0"/>
        <w:spacing w:line="440" w:lineRule="exact"/>
        <w:jc w:val="left"/>
        <w:rPr>
          <w:rFonts w:hint="eastAsia"/>
          <w:color w:val="auto"/>
          <w:sz w:val="24"/>
          <w:highlight w:val="none"/>
        </w:rPr>
      </w:pPr>
      <w:r>
        <w:rPr>
          <w:rFonts w:hint="eastAsia"/>
          <w:color w:val="auto"/>
          <w:sz w:val="24"/>
          <w:highlight w:val="none"/>
        </w:rPr>
        <w:t>四、财政拨款收入支出决算总表</w:t>
      </w:r>
    </w:p>
    <w:p>
      <w:pPr>
        <w:pStyle w:val="12"/>
        <w:adjustRightInd w:val="0"/>
        <w:snapToGrid w:val="0"/>
        <w:spacing w:line="440" w:lineRule="exact"/>
        <w:jc w:val="left"/>
        <w:rPr>
          <w:rFonts w:hint="eastAsia"/>
          <w:color w:val="auto"/>
          <w:sz w:val="24"/>
          <w:highlight w:val="none"/>
        </w:rPr>
      </w:pPr>
      <w:r>
        <w:rPr>
          <w:rFonts w:hint="eastAsia"/>
          <w:color w:val="auto"/>
          <w:sz w:val="24"/>
          <w:highlight w:val="none"/>
        </w:rPr>
        <w:t>五、财政拨款支出决算明细表</w:t>
      </w:r>
    </w:p>
    <w:p>
      <w:pPr>
        <w:pStyle w:val="12"/>
        <w:adjustRightInd w:val="0"/>
        <w:snapToGrid w:val="0"/>
        <w:spacing w:line="440" w:lineRule="exact"/>
        <w:jc w:val="left"/>
        <w:rPr>
          <w:rFonts w:hint="eastAsia"/>
          <w:color w:val="auto"/>
          <w:sz w:val="24"/>
          <w:highlight w:val="none"/>
        </w:rPr>
      </w:pPr>
      <w:r>
        <w:rPr>
          <w:rFonts w:hint="eastAsia"/>
          <w:color w:val="auto"/>
          <w:sz w:val="24"/>
          <w:highlight w:val="none"/>
        </w:rPr>
        <w:t>六、一般公共预算财政拨款支出决算表</w:t>
      </w:r>
    </w:p>
    <w:p>
      <w:pPr>
        <w:pStyle w:val="12"/>
        <w:adjustRightInd w:val="0"/>
        <w:snapToGrid w:val="0"/>
        <w:spacing w:line="440" w:lineRule="exact"/>
        <w:jc w:val="left"/>
        <w:rPr>
          <w:rFonts w:hint="eastAsia"/>
          <w:color w:val="auto"/>
          <w:sz w:val="24"/>
          <w:highlight w:val="none"/>
        </w:rPr>
      </w:pPr>
      <w:r>
        <w:rPr>
          <w:rFonts w:hint="eastAsia"/>
          <w:color w:val="auto"/>
          <w:sz w:val="24"/>
          <w:highlight w:val="none"/>
        </w:rPr>
        <w:t>七、一般公共预算财政拨款支出决算明细表</w:t>
      </w:r>
    </w:p>
    <w:p>
      <w:pPr>
        <w:pStyle w:val="12"/>
        <w:adjustRightInd w:val="0"/>
        <w:snapToGrid w:val="0"/>
        <w:spacing w:line="440" w:lineRule="exact"/>
        <w:jc w:val="left"/>
        <w:rPr>
          <w:rFonts w:hint="eastAsia"/>
          <w:color w:val="auto"/>
          <w:sz w:val="24"/>
          <w:highlight w:val="none"/>
        </w:rPr>
      </w:pPr>
      <w:r>
        <w:rPr>
          <w:rFonts w:hint="eastAsia"/>
          <w:color w:val="auto"/>
          <w:sz w:val="24"/>
          <w:highlight w:val="none"/>
        </w:rPr>
        <w:t>八、一般公共预算财政拨款基本支出决算</w:t>
      </w:r>
      <w:r>
        <w:rPr>
          <w:rFonts w:hint="eastAsia"/>
          <w:color w:val="auto"/>
          <w:sz w:val="24"/>
          <w:highlight w:val="none"/>
          <w:lang w:eastAsia="zh-CN"/>
        </w:rPr>
        <w:t>明细</w:t>
      </w:r>
      <w:r>
        <w:rPr>
          <w:rFonts w:hint="eastAsia"/>
          <w:color w:val="auto"/>
          <w:sz w:val="24"/>
          <w:highlight w:val="none"/>
        </w:rPr>
        <w:t>表</w:t>
      </w:r>
    </w:p>
    <w:p>
      <w:pPr>
        <w:pStyle w:val="12"/>
        <w:adjustRightInd w:val="0"/>
        <w:snapToGrid w:val="0"/>
        <w:spacing w:line="440" w:lineRule="exact"/>
        <w:jc w:val="left"/>
        <w:rPr>
          <w:rFonts w:hint="eastAsia"/>
          <w:color w:val="auto"/>
          <w:sz w:val="24"/>
          <w:highlight w:val="none"/>
        </w:rPr>
      </w:pPr>
      <w:r>
        <w:rPr>
          <w:rFonts w:hint="eastAsia"/>
          <w:color w:val="auto"/>
          <w:sz w:val="24"/>
          <w:highlight w:val="none"/>
        </w:rPr>
        <w:t>九、一般公共预算财政拨款项目支出决算表</w:t>
      </w:r>
    </w:p>
    <w:p>
      <w:pPr>
        <w:pStyle w:val="12"/>
        <w:adjustRightInd w:val="0"/>
        <w:snapToGrid w:val="0"/>
        <w:spacing w:line="440" w:lineRule="exact"/>
        <w:jc w:val="left"/>
        <w:rPr>
          <w:rFonts w:hint="eastAsia"/>
          <w:color w:val="auto"/>
          <w:sz w:val="24"/>
          <w:highlight w:val="none"/>
        </w:rPr>
      </w:pPr>
      <w:r>
        <w:rPr>
          <w:rFonts w:hint="eastAsia"/>
          <w:color w:val="auto"/>
          <w:sz w:val="24"/>
          <w:highlight w:val="none"/>
        </w:rPr>
        <w:t>十、政府性基金预算财政拨款收入支出决算表</w:t>
      </w:r>
    </w:p>
    <w:p>
      <w:pPr>
        <w:pStyle w:val="12"/>
        <w:adjustRightInd w:val="0"/>
        <w:snapToGrid w:val="0"/>
        <w:spacing w:line="440" w:lineRule="exact"/>
        <w:jc w:val="left"/>
        <w:rPr>
          <w:rFonts w:hint="eastAsia"/>
          <w:color w:val="auto"/>
          <w:sz w:val="24"/>
          <w:highlight w:val="none"/>
        </w:rPr>
      </w:pPr>
      <w:r>
        <w:rPr>
          <w:rFonts w:hint="eastAsia"/>
          <w:color w:val="auto"/>
          <w:sz w:val="24"/>
          <w:highlight w:val="none"/>
        </w:rPr>
        <w:t>十一、国有资本经营预算财政拨款收入支出决算表</w:t>
      </w:r>
    </w:p>
    <w:p>
      <w:pPr>
        <w:pStyle w:val="12"/>
        <w:adjustRightInd w:val="0"/>
        <w:snapToGrid w:val="0"/>
        <w:spacing w:line="440" w:lineRule="exact"/>
        <w:jc w:val="left"/>
        <w:rPr>
          <w:rFonts w:hint="eastAsia"/>
          <w:color w:val="auto"/>
          <w:sz w:val="24"/>
          <w:highlight w:val="none"/>
        </w:rPr>
      </w:pPr>
      <w:r>
        <w:rPr>
          <w:rFonts w:hint="eastAsia"/>
          <w:color w:val="auto"/>
          <w:sz w:val="24"/>
          <w:highlight w:val="none"/>
        </w:rPr>
        <w:t>十二、</w:t>
      </w:r>
      <w:r>
        <w:rPr>
          <w:rFonts w:hint="eastAsia"/>
          <w:color w:val="auto"/>
          <w:sz w:val="24"/>
          <w:highlight w:val="none"/>
          <w:lang w:val="en-US" w:eastAsia="zh-CN"/>
        </w:rPr>
        <w:t>国有资本经营预算财政拨款支出决算表</w:t>
      </w:r>
    </w:p>
    <w:p>
      <w:pPr>
        <w:pStyle w:val="12"/>
        <w:adjustRightInd w:val="0"/>
        <w:snapToGrid w:val="0"/>
        <w:spacing w:line="440" w:lineRule="exact"/>
        <w:jc w:val="left"/>
        <w:rPr>
          <w:rFonts w:hint="eastAsia"/>
          <w:color w:val="auto"/>
          <w:sz w:val="24"/>
          <w:highlight w:val="none"/>
        </w:rPr>
      </w:pPr>
      <w:r>
        <w:rPr>
          <w:rFonts w:hint="eastAsia"/>
          <w:color w:val="auto"/>
          <w:sz w:val="24"/>
          <w:highlight w:val="none"/>
        </w:rPr>
        <w:t>十三、财政拨款“三公”经费支出决算表</w:t>
      </w:r>
    </w:p>
    <w:p>
      <w:pPr>
        <w:widowControl/>
        <w:spacing w:line="440" w:lineRule="exact"/>
        <w:jc w:val="left"/>
        <w:rPr>
          <w:rFonts w:ascii="仿宋" w:hAnsi="仿宋" w:eastAsia="仿宋"/>
          <w:bCs/>
          <w:color w:val="auto"/>
          <w:kern w:val="44"/>
          <w:sz w:val="24"/>
          <w:highlight w:val="none"/>
        </w:rPr>
      </w:pPr>
      <w:bookmarkStart w:id="12" w:name="_Toc15396599"/>
      <w:bookmarkStart w:id="13" w:name="_Toc15377196"/>
      <w:r>
        <w:rPr>
          <w:rFonts w:ascii="仿宋" w:hAnsi="仿宋" w:eastAsia="仿宋"/>
          <w:b/>
          <w:color w:val="auto"/>
          <w:sz w:val="24"/>
          <w:highlight w:val="none"/>
        </w:rPr>
        <w:br w:type="page"/>
      </w:r>
    </w:p>
    <w:p>
      <w:pPr>
        <w:pStyle w:val="3"/>
        <w:jc w:val="center"/>
        <w:rPr>
          <w:rStyle w:val="25"/>
          <w:rFonts w:ascii="黑体" w:hAnsi="黑体" w:eastAsia="黑体"/>
          <w:b/>
          <w:bCs w:val="0"/>
          <w:color w:val="auto"/>
          <w:highlight w:val="none"/>
        </w:rPr>
      </w:pPr>
      <w:r>
        <w:rPr>
          <w:rFonts w:hint="eastAsia" w:ascii="黑体" w:hAnsi="黑体" w:eastAsia="黑体"/>
          <w:b w:val="0"/>
          <w:color w:val="auto"/>
          <w:highlight w:val="none"/>
        </w:rPr>
        <w:t xml:space="preserve">第一部分 </w:t>
      </w:r>
      <w:r>
        <w:rPr>
          <w:rFonts w:hint="eastAsia" w:ascii="黑体" w:hAnsi="黑体" w:eastAsia="黑体"/>
          <w:b w:val="0"/>
          <w:color w:val="auto"/>
          <w:highlight w:val="none"/>
          <w:lang w:eastAsia="zh-CN"/>
        </w:rPr>
        <w:t>单位</w:t>
      </w:r>
      <w:r>
        <w:rPr>
          <w:rStyle w:val="25"/>
          <w:rFonts w:hint="eastAsia" w:ascii="黑体" w:hAnsi="黑体" w:eastAsia="黑体"/>
          <w:b w:val="0"/>
          <w:bCs w:val="0"/>
          <w:color w:val="auto"/>
          <w:highlight w:val="none"/>
        </w:rPr>
        <w:t>概况</w:t>
      </w:r>
      <w:bookmarkEnd w:id="12"/>
      <w:bookmarkEnd w:id="13"/>
    </w:p>
    <w:p>
      <w:pPr>
        <w:widowControl/>
        <w:jc w:val="left"/>
        <w:rPr>
          <w:rFonts w:ascii="黑体" w:eastAsia="黑体"/>
          <w:color w:val="auto"/>
          <w:sz w:val="32"/>
          <w:szCs w:val="32"/>
          <w:highlight w:val="none"/>
        </w:rPr>
      </w:pPr>
    </w:p>
    <w:p>
      <w:pPr>
        <w:pStyle w:val="4"/>
        <w:pageBreakBefore w:val="0"/>
        <w:numPr>
          <w:ilvl w:val="0"/>
          <w:numId w:val="1"/>
        </w:numPr>
        <w:kinsoku/>
        <w:wordWrap/>
        <w:overflowPunct/>
        <w:topLinePunct w:val="0"/>
        <w:autoSpaceDE/>
        <w:autoSpaceDN/>
        <w:bidi w:val="0"/>
        <w:ind w:firstLine="640" w:firstLineChars="200"/>
        <w:textAlignment w:val="auto"/>
        <w:rPr>
          <w:rStyle w:val="26"/>
          <w:rFonts w:hint="eastAsia" w:ascii="黑体" w:hAnsi="黑体" w:eastAsia="黑体"/>
          <w:b w:val="0"/>
          <w:bCs w:val="0"/>
          <w:color w:val="auto"/>
          <w:highlight w:val="none"/>
          <w:lang w:eastAsia="zh-CN"/>
        </w:rPr>
      </w:pPr>
      <w:bookmarkStart w:id="14" w:name="_Toc15377197"/>
      <w:bookmarkStart w:id="15" w:name="_Toc15396600"/>
      <w:r>
        <w:rPr>
          <w:rStyle w:val="26"/>
          <w:rFonts w:hint="eastAsia" w:ascii="黑体" w:hAnsi="黑体" w:eastAsia="黑体"/>
          <w:b w:val="0"/>
          <w:bCs w:val="0"/>
          <w:color w:val="auto"/>
          <w:highlight w:val="none"/>
          <w:lang w:eastAsia="zh-CN"/>
        </w:rPr>
        <w:t>主要职责</w:t>
      </w:r>
    </w:p>
    <w:p>
      <w:pPr>
        <w:pStyle w:val="6"/>
        <w:pageBreakBefore w:val="0"/>
        <w:kinsoku/>
        <w:wordWrap/>
        <w:overflowPunct/>
        <w:topLinePunct w:val="0"/>
        <w:autoSpaceDE/>
        <w:autoSpaceDN/>
        <w:bidi w:val="0"/>
        <w:adjustRightInd w:val="0"/>
        <w:snapToGrid w:val="0"/>
        <w:spacing w:before="93" w:line="560" w:lineRule="exact"/>
        <w:ind w:firstLine="640" w:firstLineChars="200"/>
        <w:textAlignment w:val="auto"/>
        <w:outlineLvl w:val="2"/>
        <w:rPr>
          <w:rFonts w:hint="eastAsia" w:ascii="仿宋" w:hAnsi="仿宋" w:eastAsia="仿宋"/>
          <w:bCs/>
          <w:color w:val="auto"/>
          <w:sz w:val="32"/>
          <w:szCs w:val="32"/>
          <w:highlight w:val="none"/>
        </w:rPr>
      </w:pPr>
      <w:r>
        <w:rPr>
          <w:rFonts w:hint="eastAsia" w:ascii="仿宋" w:hAnsi="仿宋" w:eastAsia="仿宋"/>
          <w:bCs/>
          <w:color w:val="auto"/>
          <w:sz w:val="32"/>
          <w:szCs w:val="32"/>
          <w:highlight w:val="none"/>
        </w:rPr>
        <w:t>四川省审计厅成立于1983年，是四川省人民政府组成部门，主管全省审计工作，根据《中华人民共和国宪法》和《中华人民共和国审计法》等规定，在省政府和审计署领导下，主要承担对省级预算执行情况和其他财政收支，省直各部门（含直属单位）、市（州）、扩权试点县（市）政府预算执行情况、决算草案和其他财政收支，国家和省有关重大政策措施贯彻落实情况，省级政府投资和以省级政府投资为主的建设项目的预算执行情况和决算，省级重大公共工程项目的资金管理使用和建设运营情况，自然资源管理、污染防治和生态保护与修复情况，省属国有企业和地方金融机构、国有资本占控股或主导地位的企业和金融机构境内外资产、负债和损益，国际组织和外国政府援助、贷款项目，以及有关社会保障基金、社会捐赠资金、安全生产和职业健康财政资金和其他基金、资金的财务收支等进行审计监督；按规定对省管党政主要领导干部及其他单位主要负责人实施经济责任审计和自然资源资产离任审计。</w:t>
      </w:r>
    </w:p>
    <w:p>
      <w:pPr>
        <w:pStyle w:val="4"/>
        <w:pageBreakBefore w:val="0"/>
        <w:numPr>
          <w:ilvl w:val="0"/>
          <w:numId w:val="1"/>
        </w:numPr>
        <w:kinsoku/>
        <w:wordWrap/>
        <w:overflowPunct/>
        <w:topLinePunct w:val="0"/>
        <w:autoSpaceDE/>
        <w:autoSpaceDN/>
        <w:bidi w:val="0"/>
        <w:ind w:firstLine="640" w:firstLineChars="200"/>
        <w:textAlignment w:val="auto"/>
        <w:rPr>
          <w:rStyle w:val="26"/>
          <w:rFonts w:hint="eastAsia" w:ascii="黑体" w:hAnsi="黑体" w:eastAsia="黑体"/>
          <w:b w:val="0"/>
          <w:bCs w:val="0"/>
          <w:color w:val="auto"/>
          <w:highlight w:val="none"/>
          <w:lang w:val="en-US" w:eastAsia="zh-CN"/>
        </w:rPr>
      </w:pPr>
      <w:r>
        <w:rPr>
          <w:rStyle w:val="26"/>
          <w:rFonts w:hint="eastAsia" w:ascii="黑体" w:hAnsi="黑体" w:eastAsia="黑体"/>
          <w:b w:val="0"/>
          <w:bCs w:val="0"/>
          <w:color w:val="auto"/>
          <w:highlight w:val="none"/>
          <w:lang w:val="en-US" w:eastAsia="zh-CN"/>
        </w:rPr>
        <w:t>机构设置</w:t>
      </w:r>
    </w:p>
    <w:p>
      <w:pPr>
        <w:pageBreakBefore w:val="0"/>
        <w:numPr>
          <w:ilvl w:val="0"/>
          <w:numId w:val="0"/>
        </w:numPr>
        <w:kinsoku/>
        <w:wordWrap/>
        <w:overflowPunct/>
        <w:topLinePunct w:val="0"/>
        <w:autoSpaceDE/>
        <w:autoSpaceDN/>
        <w:bidi w:val="0"/>
        <w:ind w:leftChars="0" w:firstLine="640" w:firstLineChars="200"/>
        <w:textAlignment w:val="auto"/>
        <w:rPr>
          <w:rFonts w:hint="eastAsia" w:ascii="仿宋" w:hAnsi="仿宋" w:eastAsia="仿宋" w:cs="Times New Roman"/>
          <w:bCs/>
          <w:color w:val="auto"/>
          <w:kern w:val="0"/>
          <w:sz w:val="32"/>
          <w:szCs w:val="32"/>
          <w:highlight w:val="none"/>
          <w:lang w:val="en-US" w:eastAsia="zh-CN" w:bidi="ar-SA"/>
        </w:rPr>
      </w:pPr>
      <w:r>
        <w:rPr>
          <w:rFonts w:hint="eastAsia" w:ascii="仿宋" w:hAnsi="仿宋" w:eastAsia="仿宋" w:cs="Times New Roman"/>
          <w:bCs/>
          <w:color w:val="auto"/>
          <w:kern w:val="0"/>
          <w:sz w:val="32"/>
          <w:szCs w:val="32"/>
          <w:highlight w:val="none"/>
          <w:lang w:val="en-US" w:eastAsia="zh-CN" w:bidi="ar-SA"/>
        </w:rPr>
        <w:t>中共四川省委审计委员会办公室（简称省委审计办）设在审计厅，中共四川省委审计办秘书处负责省委审计办日常工作。四川省审计厅内设办公室、综合与计划管理处、法规处、审理处、内部审计监督指导处、电子数据审计处、财政审计处、审计整改督查处、经济责任审计处、教科文卫审计处、农业农村审计处、固定资产投资审计处、社会保障审计处、自然资源与生态环境审计处、企业审计处、金融审计处、涉外审计处、人事处、离退休人员工作处、机关党委办公室、派出审计一处、派出审计二处、派出审计三处、派出审计四处、派出审计五处、派出审计六处。</w:t>
      </w:r>
    </w:p>
    <w:bookmarkEnd w:id="14"/>
    <w:bookmarkEnd w:id="15"/>
    <w:p>
      <w:pPr>
        <w:pageBreakBefore w:val="0"/>
        <w:widowControl/>
        <w:kinsoku/>
        <w:wordWrap/>
        <w:overflowPunct/>
        <w:topLinePunct w:val="0"/>
        <w:autoSpaceDE/>
        <w:autoSpaceDN/>
        <w:bidi w:val="0"/>
        <w:ind w:firstLine="640" w:firstLineChars="200"/>
        <w:jc w:val="left"/>
        <w:textAlignment w:val="auto"/>
        <w:rPr>
          <w:rFonts w:ascii="仿宋" w:hAnsi="仿宋" w:eastAsia="仿宋"/>
          <w:color w:val="auto"/>
          <w:kern w:val="0"/>
          <w:sz w:val="32"/>
          <w:szCs w:val="32"/>
          <w:highlight w:val="none"/>
        </w:rPr>
      </w:pPr>
      <w:r>
        <w:rPr>
          <w:rFonts w:hint="eastAsia" w:ascii="仿宋" w:hAnsi="仿宋" w:eastAsia="仿宋" w:cs="Times New Roman"/>
          <w:bCs/>
          <w:color w:val="auto"/>
          <w:kern w:val="0"/>
          <w:sz w:val="32"/>
          <w:szCs w:val="32"/>
          <w:highlight w:val="none"/>
          <w:lang w:val="en-US" w:eastAsia="zh-CN" w:bidi="ar-SA"/>
        </w:rPr>
        <w:br w:type="page"/>
      </w:r>
    </w:p>
    <w:p>
      <w:pPr>
        <w:pStyle w:val="3"/>
        <w:ind w:right="440"/>
        <w:jc w:val="center"/>
        <w:rPr>
          <w:rStyle w:val="25"/>
          <w:rFonts w:ascii="黑体" w:hAnsi="黑体" w:eastAsia="黑体"/>
          <w:b w:val="0"/>
          <w:bCs/>
          <w:color w:val="auto"/>
          <w:highlight w:val="none"/>
        </w:rPr>
      </w:pPr>
      <w:bookmarkStart w:id="16" w:name="_Toc15396602"/>
      <w:bookmarkStart w:id="17" w:name="_Toc15377204"/>
      <w:r>
        <w:rPr>
          <w:rFonts w:hint="eastAsia" w:ascii="黑体" w:hAnsi="黑体" w:eastAsia="黑体"/>
          <w:b w:val="0"/>
          <w:bCs/>
          <w:color w:val="auto"/>
          <w:highlight w:val="none"/>
        </w:rPr>
        <w:t xml:space="preserve">第二部分 </w:t>
      </w:r>
      <w:r>
        <w:rPr>
          <w:rFonts w:hint="eastAsia" w:ascii="黑体" w:hAnsi="黑体" w:eastAsia="黑体"/>
          <w:b w:val="0"/>
          <w:bCs/>
          <w:color w:val="auto"/>
          <w:highlight w:val="none"/>
          <w:lang w:val="en-US" w:eastAsia="zh-CN"/>
        </w:rPr>
        <w:t>2022年度</w:t>
      </w:r>
      <w:r>
        <w:rPr>
          <w:rStyle w:val="25"/>
          <w:rFonts w:hint="eastAsia" w:ascii="黑体" w:hAnsi="黑体" w:eastAsia="黑体"/>
          <w:b w:val="0"/>
          <w:bCs/>
          <w:color w:val="auto"/>
          <w:highlight w:val="none"/>
          <w:lang w:eastAsia="zh-CN"/>
        </w:rPr>
        <w:t>单位</w:t>
      </w:r>
      <w:r>
        <w:rPr>
          <w:rStyle w:val="25"/>
          <w:rFonts w:hint="eastAsia" w:ascii="黑体" w:hAnsi="黑体" w:eastAsia="黑体"/>
          <w:b w:val="0"/>
          <w:bCs/>
          <w:color w:val="auto"/>
          <w:highlight w:val="none"/>
        </w:rPr>
        <w:t>决算情况说明</w:t>
      </w:r>
      <w:bookmarkEnd w:id="16"/>
      <w:bookmarkEnd w:id="17"/>
    </w:p>
    <w:p>
      <w:pPr>
        <w:rPr>
          <w:color w:val="auto"/>
          <w:highlight w:val="none"/>
        </w:rPr>
      </w:pPr>
    </w:p>
    <w:p>
      <w:pPr>
        <w:pStyle w:val="24"/>
        <w:numPr>
          <w:ilvl w:val="0"/>
          <w:numId w:val="2"/>
        </w:numPr>
        <w:spacing w:line="600" w:lineRule="exact"/>
        <w:ind w:firstLineChars="0"/>
        <w:outlineLvl w:val="1"/>
        <w:rPr>
          <w:rStyle w:val="26"/>
          <w:rFonts w:ascii="黑体" w:hAnsi="黑体" w:eastAsia="黑体"/>
          <w:b w:val="0"/>
          <w:color w:val="auto"/>
          <w:highlight w:val="none"/>
        </w:rPr>
      </w:pPr>
      <w:bookmarkStart w:id="18" w:name="_Toc15396603"/>
      <w:bookmarkStart w:id="19" w:name="_Toc15377205"/>
      <w:r>
        <w:rPr>
          <w:rFonts w:hint="eastAsia" w:ascii="黑体" w:hAnsi="黑体" w:eastAsia="黑体"/>
          <w:color w:val="auto"/>
          <w:sz w:val="32"/>
          <w:szCs w:val="32"/>
          <w:highlight w:val="none"/>
        </w:rPr>
        <w:t>收</w:t>
      </w:r>
      <w:r>
        <w:rPr>
          <w:rStyle w:val="26"/>
          <w:rFonts w:hint="eastAsia" w:ascii="黑体" w:hAnsi="黑体" w:eastAsia="黑体"/>
          <w:b w:val="0"/>
          <w:color w:val="auto"/>
          <w:highlight w:val="none"/>
        </w:rPr>
        <w:t>入支出决算总体情况说明</w:t>
      </w:r>
      <w:bookmarkEnd w:id="18"/>
      <w:bookmarkEnd w:id="19"/>
    </w:p>
    <w:p>
      <w:pPr>
        <w:pageBreakBefore w:val="0"/>
        <w:kinsoku/>
        <w:wordWrap/>
        <w:overflowPunct/>
        <w:topLinePunct w:val="0"/>
        <w:bidi w:val="0"/>
        <w:spacing w:line="56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年度收、支总计13,873.83万元</w:t>
      </w:r>
      <w:r>
        <w:rPr>
          <w:rFonts w:hint="eastAsia" w:ascii="仿宋" w:hAnsi="仿宋" w:eastAsia="仿宋"/>
          <w:color w:val="auto"/>
          <w:sz w:val="32"/>
          <w:szCs w:val="32"/>
          <w:highlight w:val="none"/>
          <w:lang w:eastAsia="zh-CN"/>
        </w:rPr>
        <w:t>和12,895.75</w:t>
      </w:r>
      <w:r>
        <w:rPr>
          <w:rFonts w:hint="eastAsia" w:ascii="仿宋" w:hAnsi="仿宋" w:eastAsia="仿宋"/>
          <w:color w:val="auto"/>
          <w:sz w:val="32"/>
          <w:szCs w:val="32"/>
          <w:highlight w:val="none"/>
          <w:lang w:val="en-US" w:eastAsia="zh-CN"/>
        </w:rPr>
        <w:t>万元</w:t>
      </w:r>
      <w:r>
        <w:rPr>
          <w:rFonts w:hint="eastAsia" w:ascii="仿宋" w:hAnsi="仿宋" w:eastAsia="仿宋"/>
          <w:color w:val="auto"/>
          <w:sz w:val="32"/>
          <w:szCs w:val="32"/>
          <w:highlight w:val="none"/>
        </w:rPr>
        <w:t>。与20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年相比，收、支总计各减少</w:t>
      </w:r>
      <w:r>
        <w:rPr>
          <w:rFonts w:hint="eastAsia" w:ascii="仿宋" w:hAnsi="仿宋" w:eastAsia="仿宋"/>
          <w:color w:val="auto"/>
          <w:sz w:val="32"/>
          <w:szCs w:val="32"/>
          <w:highlight w:val="none"/>
          <w:lang w:val="en-US" w:eastAsia="zh-CN"/>
        </w:rPr>
        <w:t>2,166.91</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eastAsia="zh-CN"/>
        </w:rPr>
        <w:t>和</w:t>
      </w:r>
      <w:r>
        <w:rPr>
          <w:rFonts w:hint="eastAsia" w:ascii="仿宋" w:hAnsi="仿宋" w:eastAsia="仿宋"/>
          <w:color w:val="auto"/>
          <w:sz w:val="32"/>
          <w:szCs w:val="32"/>
          <w:highlight w:val="none"/>
          <w:lang w:val="en-US" w:eastAsia="zh-CN"/>
        </w:rPr>
        <w:t>1,987.99万元</w:t>
      </w:r>
      <w:r>
        <w:rPr>
          <w:rFonts w:hint="eastAsia" w:ascii="仿宋" w:hAnsi="仿宋" w:eastAsia="仿宋"/>
          <w:color w:val="auto"/>
          <w:sz w:val="32"/>
          <w:szCs w:val="32"/>
          <w:highlight w:val="none"/>
        </w:rPr>
        <w:t>，下降</w:t>
      </w:r>
      <w:r>
        <w:rPr>
          <w:rFonts w:hint="eastAsia" w:ascii="仿宋" w:hAnsi="仿宋" w:eastAsia="仿宋"/>
          <w:color w:val="auto"/>
          <w:sz w:val="32"/>
          <w:szCs w:val="32"/>
          <w:highlight w:val="none"/>
          <w:lang w:val="en-US" w:eastAsia="zh-CN"/>
        </w:rPr>
        <w:t>13.51</w:t>
      </w:r>
      <w:r>
        <w:rPr>
          <w:rFonts w:ascii="仿宋" w:hAnsi="仿宋" w:eastAsia="仿宋"/>
          <w:color w:val="auto"/>
          <w:sz w:val="32"/>
          <w:szCs w:val="32"/>
          <w:highlight w:val="none"/>
        </w:rPr>
        <w:t>%</w:t>
      </w:r>
      <w:r>
        <w:rPr>
          <w:rFonts w:hint="eastAsia" w:ascii="仿宋" w:hAnsi="仿宋" w:eastAsia="仿宋"/>
          <w:color w:val="auto"/>
          <w:sz w:val="32"/>
          <w:szCs w:val="32"/>
          <w:highlight w:val="none"/>
          <w:lang w:eastAsia="zh-CN"/>
        </w:rPr>
        <w:t>和</w:t>
      </w:r>
      <w:r>
        <w:rPr>
          <w:rFonts w:hint="eastAsia" w:ascii="仿宋" w:hAnsi="仿宋" w:eastAsia="仿宋"/>
          <w:color w:val="auto"/>
          <w:sz w:val="32"/>
          <w:szCs w:val="32"/>
          <w:highlight w:val="none"/>
          <w:lang w:val="en-US" w:eastAsia="zh-CN"/>
        </w:rPr>
        <w:t>13.36%</w:t>
      </w:r>
      <w:r>
        <w:rPr>
          <w:rFonts w:hint="eastAsia" w:ascii="仿宋" w:hAnsi="仿宋" w:eastAsia="仿宋"/>
          <w:color w:val="auto"/>
          <w:sz w:val="32"/>
          <w:szCs w:val="32"/>
          <w:highlight w:val="none"/>
        </w:rPr>
        <w:t>。主要变动原因是</w:t>
      </w:r>
      <w:r>
        <w:rPr>
          <w:rFonts w:hint="eastAsia" w:ascii="仿宋_GB2312" w:hAnsi="仿宋" w:eastAsia="仿宋_GB2312"/>
          <w:b w:val="0"/>
          <w:bCs/>
          <w:sz w:val="32"/>
          <w:szCs w:val="32"/>
          <w:highlight w:val="none"/>
        </w:rPr>
        <w:t>审计署金审三期工程</w:t>
      </w:r>
      <w:r>
        <w:rPr>
          <w:rFonts w:hint="eastAsia" w:ascii="仿宋_GB2312" w:hAnsi="仿宋" w:eastAsia="仿宋_GB2312"/>
          <w:b w:val="0"/>
          <w:bCs/>
          <w:sz w:val="32"/>
          <w:szCs w:val="32"/>
          <w:highlight w:val="none"/>
          <w:lang w:eastAsia="zh-CN"/>
        </w:rPr>
        <w:t>项目建设</w:t>
      </w:r>
      <w:r>
        <w:rPr>
          <w:rFonts w:hint="eastAsia" w:ascii="仿宋_GB2312" w:hAnsi="仿宋" w:eastAsia="仿宋_GB2312"/>
          <w:b w:val="0"/>
          <w:bCs/>
          <w:sz w:val="32"/>
          <w:szCs w:val="32"/>
          <w:highlight w:val="none"/>
          <w:lang w:val="en-US" w:eastAsia="zh-CN"/>
        </w:rPr>
        <w:t>接近</w:t>
      </w:r>
      <w:r>
        <w:rPr>
          <w:rFonts w:hint="eastAsia" w:ascii="仿宋_GB2312" w:hAnsi="仿宋" w:eastAsia="仿宋_GB2312"/>
          <w:b w:val="0"/>
          <w:bCs/>
          <w:sz w:val="32"/>
          <w:szCs w:val="32"/>
          <w:highlight w:val="none"/>
          <w:lang w:eastAsia="zh-CN"/>
        </w:rPr>
        <w:t>完成，项目预算减少。</w:t>
      </w:r>
    </w:p>
    <w:p>
      <w:pPr>
        <w:spacing w:line="600" w:lineRule="exact"/>
        <w:ind w:firstLine="640" w:firstLineChars="200"/>
        <w:rPr>
          <w:rFonts w:hint="eastAsia" w:ascii="仿宋" w:hAnsi="仿宋" w:eastAsia="仿宋"/>
          <w:color w:val="auto"/>
          <w:sz w:val="32"/>
          <w:szCs w:val="32"/>
          <w:highlight w:val="none"/>
          <w:lang w:eastAsia="zh-CN"/>
        </w:rPr>
      </w:pPr>
    </w:p>
    <w:p>
      <w:pPr>
        <w:pStyle w:val="6"/>
        <w:jc w:val="center"/>
        <w:rPr>
          <w:rFonts w:ascii="仿宋_GB2312" w:eastAsia="仿宋_GB2312"/>
          <w:color w:val="auto"/>
          <w:sz w:val="32"/>
          <w:szCs w:val="32"/>
          <w:highlight w:val="none"/>
        </w:rPr>
      </w:pPr>
      <w:r>
        <w:rPr>
          <w:rFonts w:hint="eastAsia" w:ascii="仿宋" w:hAnsi="仿宋" w:eastAsia="仿宋"/>
          <w:color w:val="auto"/>
          <w:sz w:val="32"/>
          <w:szCs w:val="32"/>
          <w:highlight w:val="none"/>
          <w:lang w:eastAsia="zh-CN"/>
        </w:rPr>
        <w:drawing>
          <wp:anchor distT="0" distB="0" distL="114300" distR="114300" simplePos="0" relativeHeight="251659264" behindDoc="0" locked="0" layoutInCell="1" allowOverlap="1">
            <wp:simplePos x="0" y="0"/>
            <wp:positionH relativeFrom="column">
              <wp:posOffset>4445</wp:posOffset>
            </wp:positionH>
            <wp:positionV relativeFrom="paragraph">
              <wp:posOffset>115570</wp:posOffset>
            </wp:positionV>
            <wp:extent cx="5727065" cy="3048000"/>
            <wp:effectExtent l="4445" t="4445" r="21590" b="14605"/>
            <wp:wrapTopAndBottom/>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r>
        <w:rPr>
          <w:rFonts w:hint="eastAsia" w:ascii="仿宋" w:hAnsi="仿宋" w:eastAsia="仿宋"/>
          <w:color w:val="auto"/>
          <w:sz w:val="32"/>
          <w:szCs w:val="32"/>
          <w:highlight w:val="none"/>
        </w:rPr>
        <w:t>（图</w:t>
      </w:r>
      <w:r>
        <w:rPr>
          <w:rFonts w:ascii="仿宋" w:hAnsi="仿宋" w:eastAsia="仿宋"/>
          <w:color w:val="auto"/>
          <w:sz w:val="32"/>
          <w:szCs w:val="32"/>
          <w:highlight w:val="none"/>
        </w:rPr>
        <w:t>1</w:t>
      </w:r>
      <w:r>
        <w:rPr>
          <w:rFonts w:hint="eastAsia" w:ascii="仿宋" w:hAnsi="仿宋" w:eastAsia="仿宋"/>
          <w:color w:val="auto"/>
          <w:sz w:val="32"/>
          <w:szCs w:val="32"/>
          <w:highlight w:val="none"/>
        </w:rPr>
        <w:t>：收、支决算总计变动情况图）</w:t>
      </w:r>
    </w:p>
    <w:p>
      <w:pPr>
        <w:pStyle w:val="24"/>
        <w:numPr>
          <w:ilvl w:val="0"/>
          <w:numId w:val="2"/>
        </w:numPr>
        <w:spacing w:line="600" w:lineRule="exact"/>
        <w:ind w:firstLineChars="0"/>
        <w:outlineLvl w:val="1"/>
        <w:rPr>
          <w:rStyle w:val="26"/>
          <w:rFonts w:ascii="黑体" w:hAnsi="黑体" w:eastAsia="黑体"/>
          <w:b w:val="0"/>
          <w:color w:val="auto"/>
          <w:highlight w:val="none"/>
        </w:rPr>
      </w:pPr>
      <w:bookmarkStart w:id="20" w:name="_Toc15396604"/>
      <w:bookmarkStart w:id="21" w:name="_Toc15377206"/>
      <w:r>
        <w:rPr>
          <w:rFonts w:hint="eastAsia" w:ascii="黑体" w:hAnsi="黑体" w:eastAsia="黑体"/>
          <w:color w:val="auto"/>
          <w:sz w:val="32"/>
          <w:szCs w:val="32"/>
          <w:highlight w:val="none"/>
        </w:rPr>
        <w:t>收</w:t>
      </w:r>
      <w:r>
        <w:rPr>
          <w:rStyle w:val="26"/>
          <w:rFonts w:hint="eastAsia" w:ascii="黑体" w:hAnsi="黑体" w:eastAsia="黑体"/>
          <w:b w:val="0"/>
          <w:color w:val="auto"/>
          <w:highlight w:val="none"/>
        </w:rPr>
        <w:t>入决算情况说明</w:t>
      </w:r>
      <w:bookmarkEnd w:id="20"/>
      <w:bookmarkEnd w:id="21"/>
    </w:p>
    <w:p>
      <w:pPr>
        <w:spacing w:line="600" w:lineRule="exact"/>
        <w:ind w:firstLine="640" w:firstLineChars="200"/>
        <w:jc w:val="both"/>
        <w:rPr>
          <w:rFonts w:hint="default" w:ascii="仿宋" w:hAnsi="仿宋" w:eastAsia="仿宋"/>
          <w:color w:val="auto"/>
          <w:sz w:val="32"/>
          <w:szCs w:val="32"/>
          <w:highlight w:val="none"/>
          <w:lang w:val="en-US"/>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年本年收入合计13,873.83万元，其中：一般公共预算财政拨款收入11,720.82万元，占</w:t>
      </w:r>
      <w:r>
        <w:rPr>
          <w:rFonts w:hint="eastAsia" w:ascii="仿宋" w:hAnsi="仿宋" w:eastAsia="仿宋"/>
          <w:color w:val="auto"/>
          <w:sz w:val="32"/>
          <w:szCs w:val="32"/>
          <w:highlight w:val="none"/>
          <w:lang w:val="en-US" w:eastAsia="zh-CN"/>
        </w:rPr>
        <w:t>84.48</w:t>
      </w:r>
      <w:r>
        <w:rPr>
          <w:rFonts w:ascii="仿宋" w:hAnsi="仿宋" w:eastAsia="仿宋"/>
          <w:color w:val="auto"/>
          <w:sz w:val="32"/>
          <w:szCs w:val="32"/>
          <w:highlight w:val="none"/>
        </w:rPr>
        <w:t>%</w:t>
      </w:r>
      <w:r>
        <w:rPr>
          <w:rFonts w:hint="eastAsia" w:ascii="仿宋" w:hAnsi="仿宋" w:eastAsia="仿宋"/>
          <w:color w:val="auto"/>
          <w:sz w:val="32"/>
          <w:szCs w:val="32"/>
          <w:highlight w:val="none"/>
        </w:rPr>
        <w:t>；其他收入996.00万元，占</w:t>
      </w:r>
      <w:r>
        <w:rPr>
          <w:rFonts w:hint="eastAsia" w:ascii="仿宋" w:hAnsi="仿宋" w:eastAsia="仿宋"/>
          <w:color w:val="auto"/>
          <w:sz w:val="32"/>
          <w:szCs w:val="32"/>
          <w:highlight w:val="none"/>
          <w:lang w:val="en-US" w:eastAsia="zh-CN"/>
        </w:rPr>
        <w:t>7.18</w:t>
      </w:r>
      <w:r>
        <w:rPr>
          <w:rFonts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;年初结转收入1,157.00万元，占8.34%。</w:t>
      </w:r>
    </w:p>
    <w:p>
      <w:pPr>
        <w:spacing w:line="600" w:lineRule="exact"/>
        <w:ind w:firstLine="640" w:firstLineChars="200"/>
        <w:jc w:val="center"/>
        <w:rPr>
          <w:rFonts w:ascii="仿宋" w:hAnsi="仿宋" w:eastAsia="仿宋"/>
          <w:color w:val="auto"/>
          <w:sz w:val="32"/>
          <w:szCs w:val="32"/>
          <w:highlight w:val="none"/>
        </w:rPr>
      </w:pPr>
      <w:r>
        <w:rPr>
          <w:rFonts w:hint="eastAsia" w:ascii="仿宋" w:hAnsi="仿宋" w:eastAsia="仿宋"/>
          <w:color w:val="auto"/>
          <w:sz w:val="32"/>
          <w:szCs w:val="32"/>
          <w:highlight w:val="none"/>
        </w:rPr>
        <w:t>（图2：收入决算结构图）</w:t>
      </w:r>
      <w:r>
        <w:rPr>
          <w:rFonts w:hint="eastAsia" w:ascii="仿宋" w:hAnsi="仿宋" w:eastAsia="仿宋"/>
          <w:color w:val="auto"/>
          <w:sz w:val="32"/>
          <w:szCs w:val="32"/>
          <w:highlight w:val="none"/>
          <w:lang w:eastAsia="zh-CN"/>
        </w:rPr>
        <w:drawing>
          <wp:anchor distT="0" distB="0" distL="114300" distR="114300" simplePos="0" relativeHeight="251660288" behindDoc="0" locked="0" layoutInCell="1" allowOverlap="1">
            <wp:simplePos x="0" y="0"/>
            <wp:positionH relativeFrom="column">
              <wp:posOffset>353695</wp:posOffset>
            </wp:positionH>
            <wp:positionV relativeFrom="paragraph">
              <wp:posOffset>24765</wp:posOffset>
            </wp:positionV>
            <wp:extent cx="5118100" cy="2771775"/>
            <wp:effectExtent l="4445" t="4445" r="20955" b="5080"/>
            <wp:wrapTopAndBottom/>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pStyle w:val="24"/>
        <w:numPr>
          <w:ilvl w:val="0"/>
          <w:numId w:val="2"/>
        </w:numPr>
        <w:spacing w:line="600" w:lineRule="exact"/>
        <w:ind w:firstLineChars="0"/>
        <w:outlineLvl w:val="1"/>
        <w:rPr>
          <w:rStyle w:val="26"/>
          <w:rFonts w:ascii="黑体" w:hAnsi="黑体" w:eastAsia="黑体"/>
          <w:b w:val="0"/>
          <w:color w:val="auto"/>
          <w:highlight w:val="none"/>
        </w:rPr>
      </w:pPr>
      <w:bookmarkStart w:id="22" w:name="_Toc15396605"/>
      <w:bookmarkStart w:id="23" w:name="_Toc15377207"/>
      <w:r>
        <w:rPr>
          <w:rFonts w:hint="eastAsia" w:ascii="黑体" w:hAnsi="黑体" w:eastAsia="黑体"/>
          <w:color w:val="auto"/>
          <w:sz w:val="32"/>
          <w:szCs w:val="32"/>
          <w:highlight w:val="none"/>
        </w:rPr>
        <w:t>支</w:t>
      </w:r>
      <w:r>
        <w:rPr>
          <w:rStyle w:val="26"/>
          <w:rFonts w:hint="eastAsia" w:ascii="黑体" w:hAnsi="黑体" w:eastAsia="黑体"/>
          <w:b w:val="0"/>
          <w:color w:val="auto"/>
          <w:highlight w:val="none"/>
        </w:rPr>
        <w:t>出决算情况说明</w:t>
      </w:r>
      <w:bookmarkEnd w:id="22"/>
      <w:bookmarkEnd w:id="23"/>
    </w:p>
    <w:p>
      <w:pPr>
        <w:spacing w:line="600" w:lineRule="exact"/>
        <w:ind w:firstLine="640" w:firstLineChars="200"/>
        <w:outlineLvl w:val="1"/>
        <w:rPr>
          <w:rFonts w:hint="eastAsia" w:eastAsia="仿宋_GB2312"/>
          <w:lang w:eastAsia="zh-CN"/>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年本年支出合计12,895.75万元，其中：基本支出8,271.97万元，占</w:t>
      </w:r>
      <w:r>
        <w:rPr>
          <w:rFonts w:hint="eastAsia" w:ascii="仿宋" w:hAnsi="仿宋" w:eastAsia="仿宋"/>
          <w:color w:val="auto"/>
          <w:sz w:val="32"/>
          <w:szCs w:val="32"/>
          <w:highlight w:val="none"/>
          <w:lang w:val="en-US" w:eastAsia="zh-CN"/>
        </w:rPr>
        <w:t>64.14</w:t>
      </w:r>
      <w:r>
        <w:rPr>
          <w:rFonts w:ascii="仿宋" w:hAnsi="仿宋" w:eastAsia="仿宋"/>
          <w:color w:val="auto"/>
          <w:sz w:val="32"/>
          <w:szCs w:val="32"/>
          <w:highlight w:val="none"/>
        </w:rPr>
        <w:t>%</w:t>
      </w:r>
      <w:r>
        <w:rPr>
          <w:rFonts w:hint="eastAsia" w:ascii="仿宋" w:hAnsi="仿宋" w:eastAsia="仿宋"/>
          <w:color w:val="auto"/>
          <w:sz w:val="32"/>
          <w:szCs w:val="32"/>
          <w:highlight w:val="none"/>
        </w:rPr>
        <w:t>；项目支出4,623.78万元，占</w:t>
      </w:r>
      <w:r>
        <w:rPr>
          <w:rFonts w:hint="eastAsia" w:ascii="仿宋" w:hAnsi="仿宋" w:eastAsia="仿宋"/>
          <w:color w:val="auto"/>
          <w:sz w:val="32"/>
          <w:szCs w:val="32"/>
          <w:highlight w:val="none"/>
          <w:lang w:val="en-US" w:eastAsia="zh-CN"/>
        </w:rPr>
        <w:t>35.86</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spacing w:line="600" w:lineRule="exact"/>
        <w:ind w:firstLine="420" w:firstLineChars="200"/>
        <w:jc w:val="center"/>
        <w:rPr>
          <w:rFonts w:ascii="仿宋_GB2312" w:eastAsia="仿宋_GB2312"/>
          <w:color w:val="auto"/>
          <w:sz w:val="32"/>
          <w:szCs w:val="32"/>
          <w:highlight w:val="none"/>
        </w:rPr>
      </w:pPr>
      <w:r>
        <w:rPr>
          <w:rFonts w:hint="eastAsia" w:eastAsia="仿宋_GB2312"/>
          <w:lang w:eastAsia="zh-CN"/>
        </w:rPr>
        <w:drawing>
          <wp:anchor distT="0" distB="0" distL="114300" distR="114300" simplePos="0" relativeHeight="251661312" behindDoc="0" locked="0" layoutInCell="1" allowOverlap="1">
            <wp:simplePos x="0" y="0"/>
            <wp:positionH relativeFrom="column">
              <wp:posOffset>451485</wp:posOffset>
            </wp:positionH>
            <wp:positionV relativeFrom="paragraph">
              <wp:posOffset>138430</wp:posOffset>
            </wp:positionV>
            <wp:extent cx="5051425" cy="2724785"/>
            <wp:effectExtent l="4445" t="4445" r="11430" b="13970"/>
            <wp:wrapTopAndBottom/>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hint="eastAsia" w:ascii="仿宋" w:hAnsi="仿宋" w:eastAsia="仿宋"/>
          <w:color w:val="auto"/>
          <w:sz w:val="32"/>
          <w:szCs w:val="32"/>
          <w:highlight w:val="none"/>
        </w:rPr>
        <w:t>（图3：支出决算结构图）</w:t>
      </w:r>
    </w:p>
    <w:p>
      <w:pPr>
        <w:spacing w:line="600" w:lineRule="exact"/>
        <w:ind w:firstLine="640" w:firstLineChars="200"/>
        <w:outlineLvl w:val="1"/>
        <w:rPr>
          <w:rStyle w:val="26"/>
          <w:rFonts w:ascii="黑体" w:hAnsi="黑体" w:eastAsia="黑体"/>
          <w:b w:val="0"/>
          <w:color w:val="auto"/>
          <w:highlight w:val="none"/>
        </w:rPr>
      </w:pPr>
      <w:bookmarkStart w:id="24" w:name="_Toc15377208"/>
      <w:bookmarkStart w:id="25" w:name="_Toc15396606"/>
      <w:r>
        <w:rPr>
          <w:rFonts w:hint="eastAsia" w:ascii="黑体" w:hAnsi="黑体" w:eastAsia="黑体"/>
          <w:color w:val="auto"/>
          <w:sz w:val="32"/>
          <w:szCs w:val="32"/>
          <w:highlight w:val="none"/>
        </w:rPr>
        <w:t>四、财</w:t>
      </w:r>
      <w:r>
        <w:rPr>
          <w:rStyle w:val="26"/>
          <w:rFonts w:hint="eastAsia" w:ascii="黑体" w:hAnsi="黑体" w:eastAsia="黑体"/>
          <w:b w:val="0"/>
          <w:color w:val="auto"/>
          <w:highlight w:val="none"/>
        </w:rPr>
        <w:t>政拨款收入支出决算总体情况说明</w:t>
      </w:r>
      <w:bookmarkEnd w:id="24"/>
      <w:bookmarkEnd w:id="25"/>
    </w:p>
    <w:p>
      <w:pPr>
        <w:spacing w:line="600" w:lineRule="exact"/>
        <w:ind w:firstLine="64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年财政拨款收、支总计</w:t>
      </w:r>
      <w:r>
        <w:rPr>
          <w:rFonts w:hint="eastAsia" w:ascii="仿宋" w:hAnsi="仿宋" w:eastAsia="仿宋"/>
          <w:color w:val="auto"/>
          <w:sz w:val="32"/>
          <w:szCs w:val="32"/>
          <w:highlight w:val="none"/>
          <w:lang w:val="en-US" w:eastAsia="zh-CN"/>
        </w:rPr>
        <w:t>11,720.82</w:t>
      </w:r>
      <w:r>
        <w:rPr>
          <w:rFonts w:hint="eastAsia" w:ascii="仿宋" w:hAnsi="仿宋" w:eastAsia="仿宋"/>
          <w:color w:val="auto"/>
          <w:sz w:val="32"/>
          <w:szCs w:val="32"/>
          <w:highlight w:val="none"/>
        </w:rPr>
        <w:t>万元。与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年相比，财政拨款收、支总计各减少3</w:t>
      </w:r>
      <w:r>
        <w:rPr>
          <w:rFonts w:hint="eastAsia" w:ascii="仿宋" w:hAnsi="仿宋" w:eastAsia="仿宋"/>
          <w:color w:val="auto"/>
          <w:sz w:val="32"/>
          <w:szCs w:val="32"/>
          <w:highlight w:val="none"/>
          <w:lang w:val="en-US" w:eastAsia="zh-CN"/>
        </w:rPr>
        <w:t>,</w:t>
      </w:r>
      <w:r>
        <w:rPr>
          <w:rFonts w:hint="eastAsia" w:ascii="仿宋" w:hAnsi="仿宋" w:eastAsia="仿宋"/>
          <w:color w:val="auto"/>
          <w:sz w:val="32"/>
          <w:szCs w:val="32"/>
          <w:highlight w:val="none"/>
        </w:rPr>
        <w:t>162.92万元，下降</w:t>
      </w:r>
      <w:r>
        <w:rPr>
          <w:rFonts w:hint="eastAsia" w:ascii="仿宋" w:hAnsi="仿宋" w:eastAsia="仿宋"/>
          <w:color w:val="auto"/>
          <w:sz w:val="32"/>
          <w:szCs w:val="32"/>
          <w:highlight w:val="none"/>
          <w:lang w:val="en-US" w:eastAsia="zh-CN"/>
        </w:rPr>
        <w:t>21.25</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。主要变动原因是2022年度项目预算支出较2021年度下降幅度较大。</w:t>
      </w:r>
    </w:p>
    <w:p>
      <w:pPr>
        <w:spacing w:line="600" w:lineRule="exact"/>
        <w:jc w:val="center"/>
        <w:rPr>
          <w:rFonts w:ascii="仿宋" w:hAnsi="仿宋" w:eastAsia="仿宋"/>
          <w:color w:val="auto"/>
          <w:sz w:val="32"/>
          <w:szCs w:val="32"/>
          <w:highlight w:val="none"/>
        </w:rPr>
      </w:pPr>
      <w:r>
        <w:rPr>
          <w:rFonts w:hint="eastAsia" w:ascii="仿宋" w:hAnsi="仿宋" w:eastAsia="仿宋"/>
          <w:color w:val="auto"/>
          <w:sz w:val="32"/>
          <w:szCs w:val="32"/>
          <w:highlight w:val="none"/>
          <w:lang w:eastAsia="zh-CN"/>
        </w:rPr>
        <w:drawing>
          <wp:anchor distT="0" distB="0" distL="114300" distR="114300" simplePos="0" relativeHeight="251662336" behindDoc="0" locked="0" layoutInCell="1" allowOverlap="1">
            <wp:simplePos x="0" y="0"/>
            <wp:positionH relativeFrom="column">
              <wp:posOffset>356870</wp:posOffset>
            </wp:positionH>
            <wp:positionV relativeFrom="paragraph">
              <wp:posOffset>90170</wp:posOffset>
            </wp:positionV>
            <wp:extent cx="5013325" cy="2801620"/>
            <wp:effectExtent l="4445" t="4445" r="11430" b="13335"/>
            <wp:wrapTopAndBottom/>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hint="eastAsia" w:ascii="仿宋" w:hAnsi="仿宋" w:eastAsia="仿宋"/>
          <w:color w:val="auto"/>
          <w:sz w:val="32"/>
          <w:szCs w:val="32"/>
          <w:highlight w:val="none"/>
        </w:rPr>
        <w:t>（图4：财政拨款收、支决算总计变动情况）</w:t>
      </w:r>
    </w:p>
    <w:p>
      <w:pPr>
        <w:spacing w:line="600" w:lineRule="exact"/>
        <w:ind w:firstLine="640" w:firstLineChars="200"/>
        <w:outlineLvl w:val="1"/>
        <w:rPr>
          <w:rStyle w:val="26"/>
          <w:rFonts w:ascii="黑体" w:hAnsi="黑体" w:eastAsia="黑体"/>
          <w:b w:val="0"/>
          <w:color w:val="auto"/>
          <w:highlight w:val="none"/>
        </w:rPr>
      </w:pPr>
      <w:bookmarkStart w:id="26" w:name="_Toc15377209"/>
      <w:bookmarkStart w:id="27" w:name="_Toc15396607"/>
      <w:r>
        <w:rPr>
          <w:rFonts w:hint="eastAsia" w:ascii="黑体" w:hAnsi="黑体" w:eastAsia="黑体"/>
          <w:color w:val="auto"/>
          <w:sz w:val="32"/>
          <w:szCs w:val="32"/>
          <w:highlight w:val="none"/>
        </w:rPr>
        <w:t>五、</w:t>
      </w:r>
      <w:r>
        <w:rPr>
          <w:rFonts w:hint="eastAsia" w:ascii="黑体" w:hAnsi="黑体" w:eastAsia="黑体"/>
          <w:b/>
          <w:color w:val="auto"/>
          <w:sz w:val="32"/>
          <w:szCs w:val="32"/>
          <w:highlight w:val="none"/>
        </w:rPr>
        <w:t>一</w:t>
      </w:r>
      <w:r>
        <w:rPr>
          <w:rStyle w:val="26"/>
          <w:rFonts w:hint="eastAsia" w:ascii="黑体" w:hAnsi="黑体" w:eastAsia="黑体"/>
          <w:b w:val="0"/>
          <w:color w:val="auto"/>
          <w:highlight w:val="none"/>
        </w:rPr>
        <w:t>般公共预算财政拨款支出决算情况说明</w:t>
      </w:r>
      <w:bookmarkEnd w:id="26"/>
      <w:bookmarkEnd w:id="27"/>
    </w:p>
    <w:p>
      <w:pPr>
        <w:spacing w:line="600" w:lineRule="exact"/>
        <w:ind w:firstLine="642" w:firstLineChars="200"/>
        <w:outlineLvl w:val="2"/>
        <w:rPr>
          <w:rFonts w:ascii="仿宋" w:hAnsi="仿宋" w:eastAsia="仿宋"/>
          <w:b/>
          <w:color w:val="auto"/>
          <w:sz w:val="32"/>
          <w:szCs w:val="32"/>
          <w:highlight w:val="none"/>
        </w:rPr>
      </w:pPr>
      <w:bookmarkStart w:id="28" w:name="_Toc15377210"/>
      <w:r>
        <w:rPr>
          <w:rFonts w:hint="eastAsia" w:ascii="仿宋" w:hAnsi="仿宋" w:eastAsia="仿宋"/>
          <w:b/>
          <w:color w:val="auto"/>
          <w:sz w:val="32"/>
          <w:szCs w:val="32"/>
          <w:highlight w:val="none"/>
        </w:rPr>
        <w:t>（一）一般公共预算财政拨款支出决算总体情况</w:t>
      </w:r>
      <w:bookmarkEnd w:id="28"/>
    </w:p>
    <w:p>
      <w:pPr>
        <w:spacing w:line="600" w:lineRule="exact"/>
        <w:ind w:firstLine="640" w:firstLineChars="200"/>
        <w:rPr>
          <w:rFonts w:hint="eastAsia"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年一般公共预算财政拨款支出11,720.82万元，占本年支出合计的</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年相比，一般公共预算财政拨款</w:t>
      </w:r>
      <w:r>
        <w:rPr>
          <w:rFonts w:hint="eastAsia" w:ascii="仿宋" w:hAnsi="仿宋" w:eastAsia="仿宋"/>
          <w:color w:val="auto"/>
          <w:sz w:val="32"/>
          <w:szCs w:val="32"/>
          <w:highlight w:val="none"/>
          <w:lang w:eastAsia="zh-CN"/>
        </w:rPr>
        <w:t>支出</w:t>
      </w:r>
      <w:r>
        <w:rPr>
          <w:rFonts w:hint="eastAsia" w:ascii="仿宋" w:hAnsi="仿宋" w:eastAsia="仿宋"/>
          <w:color w:val="auto"/>
          <w:sz w:val="32"/>
          <w:szCs w:val="32"/>
          <w:highlight w:val="none"/>
        </w:rPr>
        <w:t>减少3</w:t>
      </w:r>
      <w:r>
        <w:rPr>
          <w:rFonts w:hint="eastAsia" w:ascii="仿宋" w:hAnsi="仿宋" w:eastAsia="仿宋"/>
          <w:color w:val="auto"/>
          <w:sz w:val="32"/>
          <w:szCs w:val="32"/>
          <w:highlight w:val="none"/>
          <w:lang w:val="en-US" w:eastAsia="zh-CN"/>
        </w:rPr>
        <w:t>,</w:t>
      </w:r>
      <w:r>
        <w:rPr>
          <w:rFonts w:hint="eastAsia" w:ascii="仿宋" w:hAnsi="仿宋" w:eastAsia="仿宋"/>
          <w:color w:val="auto"/>
          <w:sz w:val="32"/>
          <w:szCs w:val="32"/>
          <w:highlight w:val="none"/>
        </w:rPr>
        <w:t>162.92万元，下降21.25</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eastAsia="zh-CN"/>
        </w:rPr>
        <w:t>2022年度项目预算支出较2021年度下降幅度较大。</w:t>
      </w:r>
    </w:p>
    <w:p>
      <w:pPr>
        <w:pStyle w:val="6"/>
        <w:rPr>
          <w:rFonts w:ascii="仿宋" w:hAnsi="仿宋" w:eastAsia="仿宋"/>
          <w:color w:val="auto"/>
          <w:sz w:val="32"/>
          <w:szCs w:val="32"/>
          <w:highlight w:val="none"/>
        </w:rPr>
      </w:pPr>
    </w:p>
    <w:p>
      <w:pPr>
        <w:pStyle w:val="6"/>
        <w:rPr>
          <w:rFonts w:ascii="仿宋" w:hAnsi="仿宋" w:eastAsia="仿宋"/>
          <w:color w:val="auto"/>
          <w:sz w:val="32"/>
          <w:szCs w:val="32"/>
          <w:highlight w:val="none"/>
        </w:rPr>
      </w:pPr>
    </w:p>
    <w:p>
      <w:pPr>
        <w:pStyle w:val="6"/>
        <w:jc w:val="center"/>
        <w:rPr>
          <w:rFonts w:hint="eastAsia" w:ascii="仿宋" w:hAnsi="仿宋" w:eastAsia="仿宋"/>
          <w:color w:val="auto"/>
          <w:sz w:val="32"/>
          <w:szCs w:val="32"/>
          <w:highlight w:val="none"/>
        </w:rPr>
      </w:pPr>
      <w:r>
        <w:rPr>
          <w:rFonts w:hint="eastAsia" w:ascii="仿宋" w:hAnsi="仿宋" w:eastAsia="仿宋"/>
          <w:color w:val="auto"/>
          <w:sz w:val="32"/>
          <w:szCs w:val="32"/>
          <w:highlight w:val="none"/>
          <w:lang w:eastAsia="zh-CN"/>
        </w:rPr>
        <w:drawing>
          <wp:inline distT="0" distB="0" distL="114300" distR="114300">
            <wp:extent cx="5021580" cy="2324735"/>
            <wp:effectExtent l="4445" t="4445" r="22225" b="1397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600" w:lineRule="exact"/>
        <w:ind w:firstLine="640" w:firstLineChars="200"/>
        <w:jc w:val="center"/>
        <w:rPr>
          <w:rFonts w:ascii="仿宋" w:hAnsi="仿宋" w:eastAsia="仿宋"/>
          <w:color w:val="auto"/>
          <w:sz w:val="32"/>
          <w:szCs w:val="32"/>
          <w:highlight w:val="none"/>
        </w:rPr>
      </w:pPr>
      <w:r>
        <w:rPr>
          <w:rFonts w:hint="eastAsia" w:ascii="仿宋" w:hAnsi="仿宋" w:eastAsia="仿宋"/>
          <w:color w:val="auto"/>
          <w:sz w:val="32"/>
          <w:szCs w:val="32"/>
          <w:highlight w:val="none"/>
        </w:rPr>
        <w:t>（图5：一般公共预算财政拨款支出决算变动情况）</w:t>
      </w:r>
    </w:p>
    <w:p>
      <w:pPr>
        <w:spacing w:line="600" w:lineRule="exact"/>
        <w:ind w:firstLine="642" w:firstLineChars="200"/>
        <w:outlineLvl w:val="2"/>
        <w:rPr>
          <w:rFonts w:ascii="仿宋" w:hAnsi="仿宋" w:eastAsia="仿宋"/>
          <w:b/>
          <w:color w:val="auto"/>
          <w:sz w:val="32"/>
          <w:szCs w:val="32"/>
          <w:highlight w:val="none"/>
        </w:rPr>
      </w:pPr>
      <w:bookmarkStart w:id="29" w:name="_Toc15377211"/>
      <w:r>
        <w:rPr>
          <w:rFonts w:hint="eastAsia" w:ascii="仿宋" w:hAnsi="仿宋" w:eastAsia="仿宋"/>
          <w:b/>
          <w:color w:val="auto"/>
          <w:sz w:val="32"/>
          <w:szCs w:val="32"/>
          <w:highlight w:val="none"/>
        </w:rPr>
        <w:t>（二）一般公共预算财政拨款支出决算结构情况</w:t>
      </w:r>
      <w:bookmarkEnd w:id="29"/>
    </w:p>
    <w:p>
      <w:pPr>
        <w:spacing w:line="600" w:lineRule="exact"/>
        <w:ind w:firstLine="640"/>
        <w:rPr>
          <w:rFonts w:ascii="仿宋" w:hAnsi="仿宋" w:eastAsia="仿宋"/>
          <w:color w:val="auto"/>
          <w:sz w:val="32"/>
          <w:szCs w:val="32"/>
          <w:highlight w:val="none"/>
        </w:rPr>
      </w:pPr>
      <w:r>
        <w:rPr>
          <w:rFonts w:hint="eastAsia" w:ascii="仿宋" w:hAnsi="仿宋" w:eastAsia="仿宋"/>
          <w:color w:val="auto"/>
          <w:sz w:val="32"/>
          <w:szCs w:val="32"/>
          <w:highlight w:val="none"/>
          <w:lang w:eastAsia="zh-CN"/>
        </w:rPr>
        <w:drawing>
          <wp:anchor distT="0" distB="0" distL="114300" distR="114300" simplePos="0" relativeHeight="251663360" behindDoc="0" locked="0" layoutInCell="1" allowOverlap="1">
            <wp:simplePos x="0" y="0"/>
            <wp:positionH relativeFrom="column">
              <wp:posOffset>467995</wp:posOffset>
            </wp:positionH>
            <wp:positionV relativeFrom="paragraph">
              <wp:posOffset>1973580</wp:posOffset>
            </wp:positionV>
            <wp:extent cx="4890135" cy="2496185"/>
            <wp:effectExtent l="4445" t="4445" r="20320" b="13970"/>
            <wp:wrapTopAndBottom/>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年一般公共预算财政拨款支出11,720.82万元，主要用于以下方面</w:t>
      </w:r>
      <w:r>
        <w:rPr>
          <w:rFonts w:ascii="仿宋" w:hAnsi="仿宋" w:eastAsia="仿宋"/>
          <w:color w:val="auto"/>
          <w:sz w:val="32"/>
          <w:szCs w:val="32"/>
          <w:highlight w:val="none"/>
        </w:rPr>
        <w:t>:</w:t>
      </w:r>
      <w:r>
        <w:rPr>
          <w:rFonts w:hint="eastAsia" w:ascii="仿宋" w:hAnsi="仿宋" w:eastAsia="仿宋"/>
          <w:b/>
          <w:color w:val="auto"/>
          <w:sz w:val="32"/>
          <w:szCs w:val="32"/>
          <w:highlight w:val="none"/>
        </w:rPr>
        <w:t>一般公共服务</w:t>
      </w:r>
      <w:r>
        <w:rPr>
          <w:rFonts w:hint="eastAsia" w:ascii="仿宋" w:hAnsi="仿宋" w:eastAsia="仿宋"/>
          <w:b/>
          <w:bCs/>
          <w:color w:val="auto"/>
          <w:sz w:val="32"/>
          <w:szCs w:val="32"/>
          <w:highlight w:val="none"/>
        </w:rPr>
        <w:t>支出</w:t>
      </w:r>
      <w:r>
        <w:rPr>
          <w:rFonts w:hint="eastAsia" w:ascii="仿宋" w:hAnsi="仿宋" w:eastAsia="仿宋"/>
          <w:color w:val="auto"/>
          <w:sz w:val="32"/>
          <w:szCs w:val="32"/>
          <w:highlight w:val="none"/>
        </w:rPr>
        <w:t>9,732.49万元，占</w:t>
      </w:r>
      <w:r>
        <w:rPr>
          <w:rFonts w:hint="eastAsia" w:ascii="仿宋" w:hAnsi="仿宋" w:eastAsia="仿宋"/>
          <w:color w:val="auto"/>
          <w:sz w:val="32"/>
          <w:szCs w:val="32"/>
          <w:highlight w:val="none"/>
          <w:lang w:val="en-US" w:eastAsia="zh-CN"/>
        </w:rPr>
        <w:t>83.04</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color w:val="auto"/>
          <w:sz w:val="32"/>
          <w:szCs w:val="32"/>
          <w:highlight w:val="none"/>
        </w:rPr>
        <w:t>教育支出</w:t>
      </w:r>
      <w:r>
        <w:rPr>
          <w:rFonts w:hint="eastAsia" w:ascii="仿宋" w:hAnsi="仿宋" w:eastAsia="仿宋"/>
          <w:color w:val="auto"/>
          <w:sz w:val="32"/>
          <w:szCs w:val="32"/>
          <w:highlight w:val="none"/>
        </w:rPr>
        <w:t>90.35万元，占</w:t>
      </w:r>
      <w:r>
        <w:rPr>
          <w:rFonts w:hint="eastAsia" w:ascii="仿宋" w:hAnsi="仿宋" w:eastAsia="仿宋"/>
          <w:color w:val="auto"/>
          <w:sz w:val="32"/>
          <w:szCs w:val="32"/>
          <w:highlight w:val="none"/>
          <w:lang w:val="en-US" w:eastAsia="zh-CN"/>
        </w:rPr>
        <w:t>0.77</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color w:val="auto"/>
          <w:sz w:val="32"/>
          <w:szCs w:val="32"/>
          <w:highlight w:val="none"/>
        </w:rPr>
        <w:t>社会保障和就业</w:t>
      </w:r>
      <w:r>
        <w:rPr>
          <w:rFonts w:hint="eastAsia" w:ascii="仿宋" w:hAnsi="仿宋" w:eastAsia="仿宋"/>
          <w:b/>
          <w:bCs/>
          <w:color w:val="auto"/>
          <w:sz w:val="32"/>
          <w:szCs w:val="32"/>
          <w:highlight w:val="none"/>
        </w:rPr>
        <w:t>支出</w:t>
      </w:r>
      <w:r>
        <w:rPr>
          <w:rFonts w:hint="eastAsia" w:ascii="仿宋" w:hAnsi="仿宋" w:eastAsia="仿宋"/>
          <w:color w:val="auto"/>
          <w:sz w:val="32"/>
          <w:szCs w:val="32"/>
          <w:highlight w:val="none"/>
        </w:rPr>
        <w:t>1,060.47万元，占</w:t>
      </w:r>
      <w:r>
        <w:rPr>
          <w:rFonts w:hint="eastAsia" w:ascii="仿宋" w:hAnsi="仿宋" w:eastAsia="仿宋"/>
          <w:color w:val="auto"/>
          <w:sz w:val="32"/>
          <w:szCs w:val="32"/>
          <w:highlight w:val="none"/>
          <w:lang w:val="en-US" w:eastAsia="zh-CN"/>
        </w:rPr>
        <w:t>9.05</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卫生健康支出</w:t>
      </w:r>
      <w:r>
        <w:rPr>
          <w:rFonts w:hint="eastAsia" w:ascii="仿宋" w:hAnsi="仿宋" w:eastAsia="仿宋"/>
          <w:color w:val="auto"/>
          <w:sz w:val="32"/>
          <w:szCs w:val="32"/>
          <w:highlight w:val="none"/>
        </w:rPr>
        <w:t>403.79万元，占</w:t>
      </w:r>
      <w:r>
        <w:rPr>
          <w:rFonts w:hint="eastAsia" w:ascii="仿宋" w:hAnsi="仿宋" w:eastAsia="仿宋"/>
          <w:color w:val="auto"/>
          <w:sz w:val="32"/>
          <w:szCs w:val="32"/>
          <w:highlight w:val="none"/>
          <w:lang w:val="en-US" w:eastAsia="zh-CN"/>
        </w:rPr>
        <w:t>3.45</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住房保障支出</w:t>
      </w:r>
      <w:r>
        <w:rPr>
          <w:rFonts w:hint="eastAsia" w:ascii="仿宋" w:hAnsi="仿宋" w:eastAsia="仿宋"/>
          <w:color w:val="auto"/>
          <w:sz w:val="32"/>
          <w:szCs w:val="32"/>
          <w:highlight w:val="none"/>
        </w:rPr>
        <w:t>433.73万元，占</w:t>
      </w:r>
      <w:r>
        <w:rPr>
          <w:rFonts w:hint="eastAsia" w:ascii="仿宋" w:hAnsi="仿宋" w:eastAsia="仿宋"/>
          <w:color w:val="auto"/>
          <w:sz w:val="32"/>
          <w:szCs w:val="32"/>
          <w:highlight w:val="none"/>
          <w:lang w:val="en-US" w:eastAsia="zh-CN"/>
        </w:rPr>
        <w:t>3.7</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spacing w:line="600" w:lineRule="exact"/>
        <w:ind w:firstLine="640" w:firstLineChars="200"/>
        <w:jc w:val="center"/>
        <w:rPr>
          <w:rFonts w:ascii="仿宋" w:hAnsi="仿宋" w:eastAsia="仿宋"/>
          <w:color w:val="auto"/>
          <w:sz w:val="32"/>
          <w:szCs w:val="32"/>
          <w:highlight w:val="none"/>
        </w:rPr>
      </w:pPr>
      <w:r>
        <w:rPr>
          <w:rFonts w:hint="eastAsia" w:ascii="仿宋" w:hAnsi="仿宋" w:eastAsia="仿宋"/>
          <w:color w:val="auto"/>
          <w:sz w:val="32"/>
          <w:szCs w:val="32"/>
          <w:highlight w:val="none"/>
        </w:rPr>
        <w:t>（图6：一般公共预算财政拨款支出决算结构）</w:t>
      </w:r>
    </w:p>
    <w:p>
      <w:pPr>
        <w:spacing w:line="600" w:lineRule="exact"/>
        <w:ind w:firstLine="642" w:firstLineChars="200"/>
        <w:outlineLvl w:val="2"/>
        <w:rPr>
          <w:rFonts w:ascii="仿宋" w:hAnsi="仿宋" w:eastAsia="仿宋"/>
          <w:b/>
          <w:color w:val="auto"/>
          <w:sz w:val="32"/>
          <w:szCs w:val="32"/>
          <w:highlight w:val="none"/>
        </w:rPr>
      </w:pPr>
      <w:bookmarkStart w:id="30" w:name="_Toc15377212"/>
      <w:r>
        <w:rPr>
          <w:rFonts w:hint="eastAsia" w:ascii="仿宋" w:hAnsi="仿宋" w:eastAsia="仿宋"/>
          <w:b/>
          <w:color w:val="auto"/>
          <w:sz w:val="32"/>
          <w:szCs w:val="32"/>
          <w:highlight w:val="none"/>
        </w:rPr>
        <w:t>（三）一般公共预算财政拨款支出决算具体情况</w:t>
      </w:r>
      <w:bookmarkEnd w:id="30"/>
    </w:p>
    <w:p>
      <w:pPr>
        <w:spacing w:line="600" w:lineRule="exact"/>
        <w:ind w:firstLine="642" w:firstLineChars="200"/>
        <w:outlineLvl w:val="2"/>
        <w:rPr>
          <w:rStyle w:val="15"/>
          <w:rFonts w:hint="eastAsia" w:ascii="仿宋" w:hAnsi="仿宋" w:eastAsia="仿宋"/>
          <w:bCs/>
          <w:color w:val="auto"/>
          <w:sz w:val="32"/>
          <w:szCs w:val="32"/>
          <w:highlight w:val="none"/>
        </w:rPr>
      </w:pPr>
      <w:bookmarkStart w:id="31" w:name="_Toc15378460"/>
      <w:bookmarkStart w:id="32" w:name="_Toc15377213"/>
      <w:bookmarkStart w:id="33" w:name="_Toc15377444"/>
      <w:r>
        <w:rPr>
          <w:rFonts w:hint="eastAsia" w:ascii="仿宋" w:hAnsi="仿宋" w:eastAsia="仿宋"/>
          <w:b/>
          <w:color w:val="auto"/>
          <w:sz w:val="32"/>
          <w:szCs w:val="32"/>
          <w:highlight w:val="none"/>
        </w:rPr>
        <w:t>20</w:t>
      </w:r>
      <w:r>
        <w:rPr>
          <w:rFonts w:hint="eastAsia" w:ascii="仿宋" w:hAnsi="仿宋" w:eastAsia="仿宋"/>
          <w:b/>
          <w:color w:val="auto"/>
          <w:sz w:val="32"/>
          <w:szCs w:val="32"/>
          <w:highlight w:val="none"/>
          <w:lang w:val="en-US" w:eastAsia="zh-CN"/>
        </w:rPr>
        <w:t>22</w:t>
      </w:r>
      <w:r>
        <w:rPr>
          <w:rFonts w:hint="eastAsia" w:ascii="仿宋" w:hAnsi="仿宋" w:eastAsia="仿宋"/>
          <w:b/>
          <w:color w:val="auto"/>
          <w:sz w:val="32"/>
          <w:szCs w:val="32"/>
          <w:highlight w:val="none"/>
        </w:rPr>
        <w:t>年</w:t>
      </w:r>
      <w:r>
        <w:rPr>
          <w:rFonts w:hint="eastAsia" w:ascii="仿宋" w:hAnsi="仿宋" w:eastAsia="仿宋"/>
          <w:b/>
          <w:color w:val="auto"/>
          <w:sz w:val="32"/>
          <w:szCs w:val="32"/>
          <w:highlight w:val="none"/>
          <w:lang w:eastAsia="zh-CN"/>
        </w:rPr>
        <w:t>一</w:t>
      </w:r>
      <w:r>
        <w:rPr>
          <w:rFonts w:hint="eastAsia" w:ascii="仿宋" w:hAnsi="仿宋" w:eastAsia="仿宋"/>
          <w:b/>
          <w:color w:val="auto"/>
          <w:sz w:val="32"/>
          <w:szCs w:val="32"/>
          <w:highlight w:val="none"/>
        </w:rPr>
        <w:t>般公共预算支出决算数为11,720.82</w:t>
      </w:r>
      <w:r>
        <w:rPr>
          <w:rFonts w:hint="eastAsia" w:ascii="仿宋" w:hAnsi="仿宋" w:eastAsia="仿宋"/>
          <w:b/>
          <w:color w:val="auto"/>
          <w:sz w:val="32"/>
          <w:szCs w:val="32"/>
          <w:highlight w:val="none"/>
          <w:lang w:eastAsia="zh-CN"/>
        </w:rPr>
        <w:t>万元</w:t>
      </w:r>
      <w:r>
        <w:rPr>
          <w:rFonts w:hint="eastAsia" w:ascii="仿宋" w:hAnsi="仿宋" w:eastAsia="仿宋"/>
          <w:color w:val="auto"/>
          <w:sz w:val="32"/>
          <w:szCs w:val="32"/>
          <w:highlight w:val="none"/>
        </w:rPr>
        <w:t>，</w:t>
      </w:r>
      <w:r>
        <w:rPr>
          <w:rStyle w:val="15"/>
          <w:rFonts w:hint="eastAsia" w:ascii="仿宋" w:hAnsi="仿宋" w:eastAsia="仿宋"/>
          <w:bCs/>
          <w:color w:val="auto"/>
          <w:sz w:val="32"/>
          <w:szCs w:val="32"/>
          <w:highlight w:val="none"/>
        </w:rPr>
        <w:t>完成预算</w:t>
      </w:r>
      <w:r>
        <w:rPr>
          <w:rStyle w:val="15"/>
          <w:rFonts w:hint="eastAsia" w:ascii="仿宋" w:hAnsi="仿宋" w:eastAsia="仿宋"/>
          <w:bCs/>
          <w:color w:val="auto"/>
          <w:sz w:val="32"/>
          <w:szCs w:val="32"/>
          <w:highlight w:val="none"/>
          <w:lang w:val="en-US" w:eastAsia="zh-CN"/>
        </w:rPr>
        <w:t>86.72</w:t>
      </w:r>
      <w:r>
        <w:rPr>
          <w:rStyle w:val="15"/>
          <w:rFonts w:ascii="仿宋" w:hAnsi="仿宋" w:eastAsia="仿宋"/>
          <w:bCs/>
          <w:color w:val="auto"/>
          <w:sz w:val="32"/>
          <w:szCs w:val="32"/>
          <w:highlight w:val="none"/>
        </w:rPr>
        <w:t>%</w:t>
      </w:r>
      <w:r>
        <w:rPr>
          <w:rStyle w:val="15"/>
          <w:rFonts w:hint="eastAsia" w:ascii="仿宋" w:hAnsi="仿宋" w:eastAsia="仿宋"/>
          <w:bCs/>
          <w:color w:val="auto"/>
          <w:sz w:val="32"/>
          <w:szCs w:val="32"/>
          <w:highlight w:val="none"/>
        </w:rPr>
        <w:t>。其中：</w:t>
      </w:r>
      <w:bookmarkEnd w:id="31"/>
      <w:bookmarkEnd w:id="32"/>
      <w:bookmarkEnd w:id="33"/>
    </w:p>
    <w:p>
      <w:pPr>
        <w:spacing w:line="600" w:lineRule="exact"/>
        <w:ind w:firstLine="642" w:firstLineChars="200"/>
        <w:rPr>
          <w:rFonts w:ascii="仿宋" w:hAnsi="仿宋" w:eastAsia="仿宋"/>
          <w:b/>
          <w:color w:val="auto"/>
          <w:sz w:val="32"/>
          <w:szCs w:val="32"/>
          <w:highlight w:val="yellow"/>
        </w:rPr>
      </w:pPr>
      <w:r>
        <w:rPr>
          <w:rStyle w:val="15"/>
          <w:rFonts w:hint="eastAsia" w:ascii="仿宋" w:hAnsi="仿宋" w:eastAsia="仿宋"/>
          <w:bCs/>
          <w:color w:val="auto"/>
          <w:sz w:val="32"/>
          <w:szCs w:val="32"/>
          <w:highlight w:val="none"/>
          <w:lang w:val="en-US" w:eastAsia="zh-CN"/>
        </w:rPr>
        <w:t>1</w:t>
      </w:r>
      <w:r>
        <w:rPr>
          <w:rStyle w:val="15"/>
          <w:rFonts w:ascii="仿宋" w:hAnsi="仿宋" w:eastAsia="仿宋"/>
          <w:bCs/>
          <w:color w:val="auto"/>
          <w:sz w:val="32"/>
          <w:szCs w:val="32"/>
          <w:highlight w:val="none"/>
        </w:rPr>
        <w:t>.</w:t>
      </w:r>
      <w:r>
        <w:rPr>
          <w:rStyle w:val="15"/>
          <w:rFonts w:hint="eastAsia" w:ascii="仿宋" w:hAnsi="仿宋" w:eastAsia="仿宋"/>
          <w:bCs/>
          <w:color w:val="auto"/>
          <w:sz w:val="32"/>
          <w:szCs w:val="32"/>
          <w:highlight w:val="none"/>
        </w:rPr>
        <w:t>一般公共服务（类）审计事务（款）行政运行（项）</w:t>
      </w:r>
      <w:r>
        <w:rPr>
          <w:rStyle w:val="15"/>
          <w:rFonts w:ascii="仿宋" w:hAnsi="仿宋" w:eastAsia="仿宋"/>
          <w:bCs/>
          <w:color w:val="auto"/>
          <w:sz w:val="32"/>
          <w:szCs w:val="32"/>
          <w:highlight w:val="none"/>
        </w:rPr>
        <w:t>:</w:t>
      </w:r>
      <w:r>
        <w:rPr>
          <w:rStyle w:val="15"/>
          <w:rFonts w:hint="eastAsia" w:ascii="仿宋" w:hAnsi="仿宋" w:eastAsia="仿宋"/>
          <w:b w:val="0"/>
          <w:bCs/>
          <w:color w:val="auto"/>
          <w:sz w:val="32"/>
          <w:szCs w:val="32"/>
          <w:highlight w:val="none"/>
        </w:rPr>
        <w:t>支出决算为</w:t>
      </w:r>
      <w:r>
        <w:rPr>
          <w:rStyle w:val="15"/>
          <w:rFonts w:hint="eastAsia" w:ascii="仿宋" w:hAnsi="仿宋" w:eastAsia="仿宋"/>
          <w:b w:val="0"/>
          <w:bCs/>
          <w:color w:val="auto"/>
          <w:sz w:val="32"/>
          <w:szCs w:val="32"/>
          <w:highlight w:val="none"/>
          <w:lang w:val="en-US" w:eastAsia="zh-CN"/>
        </w:rPr>
        <w:t>6,480.27</w:t>
      </w:r>
      <w:r>
        <w:rPr>
          <w:rStyle w:val="15"/>
          <w:rFonts w:hint="eastAsia" w:ascii="仿宋" w:hAnsi="仿宋" w:eastAsia="仿宋"/>
          <w:b w:val="0"/>
          <w:bCs/>
          <w:color w:val="auto"/>
          <w:sz w:val="32"/>
          <w:szCs w:val="32"/>
          <w:highlight w:val="none"/>
        </w:rPr>
        <w:t>万元，完成预算</w:t>
      </w:r>
      <w:r>
        <w:rPr>
          <w:rStyle w:val="15"/>
          <w:rFonts w:hint="eastAsia" w:ascii="仿宋" w:hAnsi="仿宋" w:eastAsia="仿宋"/>
          <w:b w:val="0"/>
          <w:bCs/>
          <w:color w:val="auto"/>
          <w:sz w:val="32"/>
          <w:szCs w:val="32"/>
          <w:highlight w:val="none"/>
          <w:lang w:val="en-US" w:eastAsia="zh-CN"/>
        </w:rPr>
        <w:t>90.97</w:t>
      </w:r>
      <w:r>
        <w:rPr>
          <w:rStyle w:val="15"/>
          <w:rFonts w:ascii="仿宋" w:hAnsi="仿宋" w:eastAsia="仿宋"/>
          <w:b w:val="0"/>
          <w:bCs/>
          <w:color w:val="auto"/>
          <w:sz w:val="32"/>
          <w:szCs w:val="32"/>
          <w:highlight w:val="none"/>
        </w:rPr>
        <w:t>%</w:t>
      </w:r>
      <w:r>
        <w:rPr>
          <w:rStyle w:val="15"/>
          <w:rFonts w:hint="eastAsia" w:ascii="仿宋" w:hAnsi="仿宋" w:eastAsia="仿宋"/>
          <w:b w:val="0"/>
          <w:bCs/>
          <w:color w:val="auto"/>
          <w:sz w:val="32"/>
          <w:szCs w:val="32"/>
          <w:highlight w:val="none"/>
        </w:rPr>
        <w:t>，决算数小于预算数的主要原因是</w:t>
      </w:r>
      <w:r>
        <w:rPr>
          <w:rStyle w:val="15"/>
          <w:rFonts w:hint="eastAsia" w:ascii="仿宋" w:hAnsi="仿宋" w:eastAsia="仿宋"/>
          <w:b w:val="0"/>
          <w:bCs/>
          <w:color w:val="auto"/>
          <w:sz w:val="32"/>
          <w:szCs w:val="32"/>
          <w:highlight w:val="none"/>
          <w:lang w:eastAsia="zh-CN"/>
        </w:rPr>
        <w:t>压减一般性支出</w:t>
      </w:r>
      <w:r>
        <w:rPr>
          <w:rStyle w:val="15"/>
          <w:rFonts w:hint="eastAsia" w:ascii="仿宋" w:hAnsi="仿宋" w:eastAsia="仿宋"/>
          <w:b w:val="0"/>
          <w:bCs/>
          <w:color w:val="auto"/>
          <w:sz w:val="32"/>
          <w:szCs w:val="32"/>
          <w:highlight w:val="none"/>
        </w:rPr>
        <w:t>。</w:t>
      </w:r>
    </w:p>
    <w:p>
      <w:pPr>
        <w:spacing w:line="600" w:lineRule="exact"/>
        <w:ind w:firstLine="642" w:firstLineChars="200"/>
        <w:rPr>
          <w:rFonts w:ascii="仿宋" w:hAnsi="仿宋" w:eastAsia="仿宋"/>
          <w:b/>
          <w:color w:val="auto"/>
          <w:sz w:val="32"/>
          <w:szCs w:val="32"/>
          <w:highlight w:val="yellow"/>
        </w:rPr>
      </w:pPr>
      <w:r>
        <w:rPr>
          <w:rStyle w:val="15"/>
          <w:rFonts w:hint="eastAsia" w:ascii="仿宋" w:hAnsi="仿宋" w:eastAsia="仿宋"/>
          <w:bCs/>
          <w:color w:val="auto"/>
          <w:sz w:val="32"/>
          <w:szCs w:val="32"/>
          <w:highlight w:val="none"/>
          <w:lang w:val="en-US" w:eastAsia="zh-CN"/>
        </w:rPr>
        <w:t>2</w:t>
      </w:r>
      <w:r>
        <w:rPr>
          <w:rStyle w:val="15"/>
          <w:rFonts w:ascii="仿宋" w:hAnsi="仿宋" w:eastAsia="仿宋"/>
          <w:bCs/>
          <w:color w:val="auto"/>
          <w:sz w:val="32"/>
          <w:szCs w:val="32"/>
          <w:highlight w:val="none"/>
        </w:rPr>
        <w:t>.</w:t>
      </w:r>
      <w:r>
        <w:rPr>
          <w:rStyle w:val="15"/>
          <w:rFonts w:hint="eastAsia" w:ascii="仿宋" w:hAnsi="仿宋" w:eastAsia="仿宋"/>
          <w:bCs/>
          <w:color w:val="auto"/>
          <w:sz w:val="32"/>
          <w:szCs w:val="32"/>
          <w:highlight w:val="none"/>
        </w:rPr>
        <w:t>一般公共服务（类）审计事务（款）一般行政管理事务（项）:</w:t>
      </w:r>
      <w:r>
        <w:rPr>
          <w:rStyle w:val="15"/>
          <w:rFonts w:hint="eastAsia" w:ascii="仿宋" w:hAnsi="仿宋" w:eastAsia="仿宋"/>
          <w:b w:val="0"/>
          <w:bCs/>
          <w:color w:val="auto"/>
          <w:sz w:val="32"/>
          <w:szCs w:val="32"/>
          <w:highlight w:val="none"/>
        </w:rPr>
        <w:t>支出决算为</w:t>
      </w:r>
      <w:r>
        <w:rPr>
          <w:rStyle w:val="15"/>
          <w:rFonts w:hint="eastAsia" w:ascii="仿宋" w:hAnsi="仿宋" w:eastAsia="仿宋"/>
          <w:b w:val="0"/>
          <w:bCs/>
          <w:color w:val="auto"/>
          <w:sz w:val="32"/>
          <w:szCs w:val="32"/>
          <w:highlight w:val="none"/>
          <w:lang w:val="en-US" w:eastAsia="zh-CN"/>
        </w:rPr>
        <w:t>754.48</w:t>
      </w:r>
      <w:r>
        <w:rPr>
          <w:rStyle w:val="15"/>
          <w:rFonts w:hint="eastAsia" w:ascii="仿宋" w:hAnsi="仿宋" w:eastAsia="仿宋"/>
          <w:b w:val="0"/>
          <w:bCs/>
          <w:color w:val="auto"/>
          <w:sz w:val="32"/>
          <w:szCs w:val="32"/>
          <w:highlight w:val="none"/>
        </w:rPr>
        <w:t>万元，完成预算</w:t>
      </w:r>
      <w:r>
        <w:rPr>
          <w:rStyle w:val="15"/>
          <w:rFonts w:hint="eastAsia" w:ascii="仿宋" w:hAnsi="仿宋" w:eastAsia="仿宋"/>
          <w:b w:val="0"/>
          <w:bCs/>
          <w:color w:val="auto"/>
          <w:sz w:val="32"/>
          <w:szCs w:val="32"/>
          <w:highlight w:val="none"/>
          <w:lang w:val="en-US" w:eastAsia="zh-CN"/>
        </w:rPr>
        <w:t>85.03</w:t>
      </w:r>
      <w:r>
        <w:rPr>
          <w:rStyle w:val="15"/>
          <w:rFonts w:ascii="仿宋" w:hAnsi="仿宋" w:eastAsia="仿宋"/>
          <w:b w:val="0"/>
          <w:bCs/>
          <w:color w:val="auto"/>
          <w:sz w:val="32"/>
          <w:szCs w:val="32"/>
          <w:highlight w:val="none"/>
        </w:rPr>
        <w:t>%</w:t>
      </w:r>
      <w:r>
        <w:rPr>
          <w:rStyle w:val="15"/>
          <w:rFonts w:hint="eastAsia" w:ascii="仿宋" w:hAnsi="仿宋" w:eastAsia="仿宋"/>
          <w:b w:val="0"/>
          <w:bCs/>
          <w:color w:val="auto"/>
          <w:sz w:val="32"/>
          <w:szCs w:val="32"/>
          <w:highlight w:val="none"/>
        </w:rPr>
        <w:t>，决算数小于预算数的主要原因是</w:t>
      </w:r>
      <w:r>
        <w:rPr>
          <w:rStyle w:val="15"/>
          <w:rFonts w:hint="eastAsia" w:eastAsia="仿宋"/>
          <w:b w:val="0"/>
          <w:bCs/>
          <w:color w:val="000000"/>
          <w:sz w:val="32"/>
          <w:szCs w:val="32"/>
          <w:highlight w:val="none"/>
        </w:rPr>
        <w:t>压减“三公”经费支出和结转跨年支付政府采购资金</w:t>
      </w:r>
      <w:r>
        <w:rPr>
          <w:rStyle w:val="15"/>
          <w:rFonts w:hint="eastAsia" w:ascii="仿宋" w:hAnsi="仿宋" w:eastAsia="仿宋"/>
          <w:b w:val="0"/>
          <w:bCs/>
          <w:color w:val="auto"/>
          <w:sz w:val="32"/>
          <w:szCs w:val="32"/>
          <w:highlight w:val="none"/>
        </w:rPr>
        <w:t>。</w:t>
      </w:r>
    </w:p>
    <w:p>
      <w:pPr>
        <w:spacing w:line="600" w:lineRule="exact"/>
        <w:ind w:firstLine="642" w:firstLineChars="200"/>
        <w:rPr>
          <w:rFonts w:ascii="仿宋" w:hAnsi="仿宋" w:eastAsia="仿宋"/>
          <w:b/>
          <w:color w:val="auto"/>
          <w:sz w:val="32"/>
          <w:szCs w:val="32"/>
          <w:highlight w:val="none"/>
        </w:rPr>
      </w:pPr>
      <w:r>
        <w:rPr>
          <w:rStyle w:val="15"/>
          <w:rFonts w:hint="eastAsia" w:ascii="仿宋" w:hAnsi="仿宋" w:eastAsia="仿宋"/>
          <w:bCs/>
          <w:color w:val="auto"/>
          <w:sz w:val="32"/>
          <w:szCs w:val="32"/>
          <w:highlight w:val="none"/>
          <w:lang w:val="en-US" w:eastAsia="zh-CN"/>
        </w:rPr>
        <w:t>3</w:t>
      </w:r>
      <w:r>
        <w:rPr>
          <w:rStyle w:val="15"/>
          <w:rFonts w:ascii="仿宋" w:hAnsi="仿宋" w:eastAsia="仿宋"/>
          <w:bCs/>
          <w:color w:val="auto"/>
          <w:sz w:val="32"/>
          <w:szCs w:val="32"/>
          <w:highlight w:val="none"/>
        </w:rPr>
        <w:t>.</w:t>
      </w:r>
      <w:r>
        <w:rPr>
          <w:rStyle w:val="15"/>
          <w:rFonts w:hint="eastAsia" w:ascii="仿宋" w:hAnsi="仿宋" w:eastAsia="仿宋"/>
          <w:bCs/>
          <w:color w:val="auto"/>
          <w:sz w:val="32"/>
          <w:szCs w:val="32"/>
          <w:highlight w:val="none"/>
        </w:rPr>
        <w:t>一般公共服务（类）审计事务（款）审计业务（项）</w:t>
      </w:r>
      <w:r>
        <w:rPr>
          <w:rStyle w:val="15"/>
          <w:rFonts w:ascii="仿宋" w:hAnsi="仿宋" w:eastAsia="仿宋"/>
          <w:bCs/>
          <w:color w:val="auto"/>
          <w:sz w:val="32"/>
          <w:szCs w:val="32"/>
          <w:highlight w:val="none"/>
        </w:rPr>
        <w:t>:</w:t>
      </w:r>
      <w:r>
        <w:rPr>
          <w:rStyle w:val="15"/>
          <w:rFonts w:ascii="仿宋" w:hAnsi="仿宋" w:eastAsia="仿宋"/>
          <w:b w:val="0"/>
          <w:bCs/>
          <w:color w:val="auto"/>
          <w:sz w:val="32"/>
          <w:szCs w:val="32"/>
          <w:highlight w:val="none"/>
        </w:rPr>
        <w:t xml:space="preserve"> </w:t>
      </w:r>
      <w:r>
        <w:rPr>
          <w:rStyle w:val="15"/>
          <w:rFonts w:hint="eastAsia" w:ascii="仿宋" w:hAnsi="仿宋" w:eastAsia="仿宋"/>
          <w:b w:val="0"/>
          <w:bCs/>
          <w:color w:val="auto"/>
          <w:sz w:val="32"/>
          <w:szCs w:val="32"/>
          <w:highlight w:val="none"/>
        </w:rPr>
        <w:t>支出决算为</w:t>
      </w:r>
      <w:r>
        <w:rPr>
          <w:rStyle w:val="15"/>
          <w:rFonts w:hint="eastAsia" w:ascii="仿宋" w:hAnsi="仿宋" w:eastAsia="仿宋"/>
          <w:b w:val="0"/>
          <w:bCs/>
          <w:color w:val="auto"/>
          <w:sz w:val="32"/>
          <w:szCs w:val="32"/>
          <w:highlight w:val="none"/>
          <w:lang w:val="en-US" w:eastAsia="zh-CN"/>
        </w:rPr>
        <w:t>482.63</w:t>
      </w:r>
      <w:r>
        <w:rPr>
          <w:rStyle w:val="15"/>
          <w:rFonts w:hint="eastAsia" w:ascii="仿宋" w:hAnsi="仿宋" w:eastAsia="仿宋"/>
          <w:b w:val="0"/>
          <w:bCs/>
          <w:color w:val="auto"/>
          <w:sz w:val="32"/>
          <w:szCs w:val="32"/>
          <w:highlight w:val="none"/>
        </w:rPr>
        <w:t>万元，完成预算</w:t>
      </w:r>
      <w:r>
        <w:rPr>
          <w:rStyle w:val="15"/>
          <w:rFonts w:hint="eastAsia" w:ascii="仿宋" w:hAnsi="仿宋" w:eastAsia="仿宋"/>
          <w:b w:val="0"/>
          <w:bCs/>
          <w:color w:val="auto"/>
          <w:sz w:val="32"/>
          <w:szCs w:val="32"/>
          <w:highlight w:val="none"/>
          <w:lang w:val="en-US" w:eastAsia="zh-CN"/>
        </w:rPr>
        <w:t>61.44</w:t>
      </w:r>
      <w:r>
        <w:rPr>
          <w:rStyle w:val="15"/>
          <w:rFonts w:ascii="仿宋" w:hAnsi="仿宋" w:eastAsia="仿宋"/>
          <w:b w:val="0"/>
          <w:bCs/>
          <w:color w:val="auto"/>
          <w:sz w:val="32"/>
          <w:szCs w:val="32"/>
          <w:highlight w:val="none"/>
        </w:rPr>
        <w:t>%</w:t>
      </w:r>
      <w:r>
        <w:rPr>
          <w:rStyle w:val="15"/>
          <w:rFonts w:hint="eastAsia" w:ascii="仿宋" w:hAnsi="仿宋" w:eastAsia="仿宋"/>
          <w:b w:val="0"/>
          <w:bCs/>
          <w:color w:val="auto"/>
          <w:sz w:val="32"/>
          <w:szCs w:val="32"/>
          <w:highlight w:val="none"/>
        </w:rPr>
        <w:t>，决算数小于预算数的主要原因</w:t>
      </w:r>
      <w:r>
        <w:rPr>
          <w:rStyle w:val="15"/>
          <w:rFonts w:hint="eastAsia" w:ascii="仿宋" w:hAnsi="仿宋" w:eastAsia="仿宋"/>
          <w:b w:val="0"/>
          <w:bCs/>
          <w:color w:val="auto"/>
          <w:sz w:val="32"/>
          <w:szCs w:val="32"/>
          <w:highlight w:val="none"/>
          <w:lang w:val="en-US" w:eastAsia="zh-CN"/>
        </w:rPr>
        <w:t>部分服务类采购项目结转下年</w:t>
      </w:r>
      <w:r>
        <w:rPr>
          <w:rStyle w:val="15"/>
          <w:rFonts w:hint="eastAsia" w:ascii="仿宋" w:hAnsi="仿宋" w:eastAsia="仿宋"/>
          <w:b w:val="0"/>
          <w:bCs/>
          <w:color w:val="auto"/>
          <w:sz w:val="32"/>
          <w:szCs w:val="32"/>
          <w:highlight w:val="none"/>
        </w:rPr>
        <w:t>。</w:t>
      </w:r>
    </w:p>
    <w:p>
      <w:pPr>
        <w:spacing w:line="600" w:lineRule="exact"/>
        <w:ind w:firstLine="642" w:firstLineChars="200"/>
        <w:rPr>
          <w:rFonts w:ascii="仿宋" w:hAnsi="仿宋" w:eastAsia="仿宋"/>
          <w:b/>
          <w:color w:val="auto"/>
          <w:sz w:val="32"/>
          <w:szCs w:val="32"/>
          <w:highlight w:val="none"/>
        </w:rPr>
      </w:pPr>
      <w:r>
        <w:rPr>
          <w:rStyle w:val="15"/>
          <w:rFonts w:hint="eastAsia" w:ascii="仿宋" w:hAnsi="仿宋" w:eastAsia="仿宋"/>
          <w:bCs/>
          <w:color w:val="auto"/>
          <w:sz w:val="32"/>
          <w:szCs w:val="32"/>
          <w:highlight w:val="none"/>
          <w:lang w:val="en-US" w:eastAsia="zh-CN"/>
        </w:rPr>
        <w:t>4</w:t>
      </w:r>
      <w:r>
        <w:rPr>
          <w:rStyle w:val="15"/>
          <w:rFonts w:ascii="仿宋" w:hAnsi="仿宋" w:eastAsia="仿宋"/>
          <w:bCs/>
          <w:color w:val="auto"/>
          <w:sz w:val="32"/>
          <w:szCs w:val="32"/>
          <w:highlight w:val="none"/>
        </w:rPr>
        <w:t>.</w:t>
      </w:r>
      <w:r>
        <w:rPr>
          <w:rStyle w:val="15"/>
          <w:rFonts w:hint="eastAsia" w:ascii="仿宋" w:hAnsi="仿宋" w:eastAsia="仿宋"/>
          <w:bCs/>
          <w:color w:val="auto"/>
          <w:sz w:val="32"/>
          <w:szCs w:val="32"/>
          <w:highlight w:val="none"/>
        </w:rPr>
        <w:t>一般公共服务（类）审计事务（款）信息化建设（项）</w:t>
      </w:r>
      <w:r>
        <w:rPr>
          <w:rStyle w:val="15"/>
          <w:rFonts w:ascii="仿宋" w:hAnsi="仿宋" w:eastAsia="仿宋"/>
          <w:bCs/>
          <w:color w:val="auto"/>
          <w:sz w:val="32"/>
          <w:szCs w:val="32"/>
          <w:highlight w:val="none"/>
        </w:rPr>
        <w:t>:</w:t>
      </w:r>
      <w:r>
        <w:rPr>
          <w:rStyle w:val="15"/>
          <w:rFonts w:ascii="仿宋" w:hAnsi="仿宋" w:eastAsia="仿宋"/>
          <w:b w:val="0"/>
          <w:bCs/>
          <w:color w:val="auto"/>
          <w:sz w:val="32"/>
          <w:szCs w:val="32"/>
          <w:highlight w:val="none"/>
        </w:rPr>
        <w:t xml:space="preserve"> </w:t>
      </w:r>
      <w:r>
        <w:rPr>
          <w:rStyle w:val="15"/>
          <w:rFonts w:hint="eastAsia" w:ascii="仿宋" w:hAnsi="仿宋" w:eastAsia="仿宋"/>
          <w:b w:val="0"/>
          <w:bCs/>
          <w:color w:val="auto"/>
          <w:sz w:val="32"/>
          <w:szCs w:val="32"/>
          <w:highlight w:val="none"/>
        </w:rPr>
        <w:t>支出决算为</w:t>
      </w:r>
      <w:r>
        <w:rPr>
          <w:rStyle w:val="15"/>
          <w:rFonts w:hint="eastAsia" w:ascii="仿宋" w:hAnsi="仿宋" w:eastAsia="仿宋"/>
          <w:b w:val="0"/>
          <w:bCs/>
          <w:color w:val="auto"/>
          <w:sz w:val="32"/>
          <w:szCs w:val="32"/>
          <w:highlight w:val="none"/>
          <w:lang w:val="en-US" w:eastAsia="zh-CN"/>
        </w:rPr>
        <w:t>1,739.20</w:t>
      </w:r>
      <w:r>
        <w:rPr>
          <w:rStyle w:val="15"/>
          <w:rFonts w:hint="eastAsia" w:ascii="仿宋" w:hAnsi="仿宋" w:eastAsia="仿宋"/>
          <w:b w:val="0"/>
          <w:bCs/>
          <w:color w:val="auto"/>
          <w:sz w:val="32"/>
          <w:szCs w:val="32"/>
          <w:highlight w:val="none"/>
        </w:rPr>
        <w:t>万元，完成预算</w:t>
      </w:r>
      <w:r>
        <w:rPr>
          <w:rStyle w:val="15"/>
          <w:rFonts w:hint="eastAsia" w:ascii="仿宋" w:hAnsi="仿宋" w:eastAsia="仿宋"/>
          <w:b w:val="0"/>
          <w:bCs/>
          <w:color w:val="auto"/>
          <w:sz w:val="32"/>
          <w:szCs w:val="32"/>
          <w:highlight w:val="none"/>
          <w:lang w:val="en-US" w:eastAsia="zh-CN"/>
        </w:rPr>
        <w:t>73.42</w:t>
      </w:r>
      <w:r>
        <w:rPr>
          <w:rStyle w:val="15"/>
          <w:rFonts w:ascii="仿宋" w:hAnsi="仿宋" w:eastAsia="仿宋"/>
          <w:b w:val="0"/>
          <w:bCs/>
          <w:color w:val="auto"/>
          <w:sz w:val="32"/>
          <w:szCs w:val="32"/>
          <w:highlight w:val="none"/>
        </w:rPr>
        <w:t>%</w:t>
      </w:r>
      <w:r>
        <w:rPr>
          <w:rStyle w:val="15"/>
          <w:rFonts w:hint="eastAsia" w:ascii="仿宋" w:hAnsi="仿宋" w:eastAsia="仿宋"/>
          <w:b w:val="0"/>
          <w:bCs/>
          <w:color w:val="auto"/>
          <w:sz w:val="32"/>
          <w:szCs w:val="32"/>
          <w:highlight w:val="none"/>
        </w:rPr>
        <w:t>，决算数小于预算数的主要原因是</w:t>
      </w:r>
      <w:r>
        <w:rPr>
          <w:rFonts w:hint="eastAsia" w:ascii="仿宋_GB2312" w:hAnsi="仿宋" w:eastAsia="仿宋_GB2312"/>
          <w:sz w:val="32"/>
          <w:szCs w:val="32"/>
          <w:highlight w:val="none"/>
          <w:lang w:eastAsia="zh-CN"/>
        </w:rPr>
        <w:t>部分信息化建设项目在执行过程中实际签订合同金额低于预算</w:t>
      </w:r>
      <w:r>
        <w:rPr>
          <w:rStyle w:val="15"/>
          <w:rFonts w:hint="eastAsia" w:ascii="仿宋" w:hAnsi="仿宋" w:eastAsia="仿宋"/>
          <w:b w:val="0"/>
          <w:bCs/>
          <w:color w:val="auto"/>
          <w:sz w:val="32"/>
          <w:szCs w:val="32"/>
          <w:highlight w:val="none"/>
        </w:rPr>
        <w:t>。</w:t>
      </w:r>
    </w:p>
    <w:p>
      <w:pPr>
        <w:spacing w:line="600" w:lineRule="exact"/>
        <w:ind w:firstLine="642" w:firstLineChars="200"/>
        <w:rPr>
          <w:rFonts w:ascii="仿宋" w:hAnsi="仿宋" w:eastAsia="仿宋"/>
          <w:b/>
          <w:color w:val="auto"/>
          <w:sz w:val="32"/>
          <w:szCs w:val="32"/>
          <w:highlight w:val="none"/>
        </w:rPr>
      </w:pPr>
      <w:r>
        <w:rPr>
          <w:rStyle w:val="15"/>
          <w:rFonts w:hint="eastAsia" w:ascii="仿宋" w:hAnsi="仿宋" w:eastAsia="仿宋"/>
          <w:bCs/>
          <w:color w:val="auto"/>
          <w:sz w:val="32"/>
          <w:szCs w:val="32"/>
          <w:highlight w:val="none"/>
          <w:lang w:val="en-US" w:eastAsia="zh-CN"/>
        </w:rPr>
        <w:t>5</w:t>
      </w:r>
      <w:r>
        <w:rPr>
          <w:rStyle w:val="15"/>
          <w:rFonts w:ascii="仿宋" w:hAnsi="仿宋" w:eastAsia="仿宋"/>
          <w:bCs/>
          <w:color w:val="auto"/>
          <w:sz w:val="32"/>
          <w:szCs w:val="32"/>
          <w:highlight w:val="none"/>
        </w:rPr>
        <w:t>.</w:t>
      </w:r>
      <w:r>
        <w:rPr>
          <w:rStyle w:val="15"/>
          <w:rFonts w:hint="eastAsia" w:ascii="仿宋" w:hAnsi="仿宋" w:eastAsia="仿宋"/>
          <w:bCs/>
          <w:color w:val="auto"/>
          <w:sz w:val="32"/>
          <w:szCs w:val="32"/>
          <w:highlight w:val="none"/>
        </w:rPr>
        <w:t>一般公共服务（类）审计事务（款）其他审计事务支出（项）</w:t>
      </w:r>
      <w:r>
        <w:rPr>
          <w:rStyle w:val="15"/>
          <w:rFonts w:ascii="仿宋" w:hAnsi="仿宋" w:eastAsia="仿宋"/>
          <w:bCs/>
          <w:color w:val="auto"/>
          <w:sz w:val="32"/>
          <w:szCs w:val="32"/>
          <w:highlight w:val="none"/>
        </w:rPr>
        <w:t>:</w:t>
      </w:r>
      <w:r>
        <w:rPr>
          <w:rStyle w:val="15"/>
          <w:rFonts w:hint="eastAsia" w:ascii="仿宋" w:hAnsi="仿宋" w:eastAsia="仿宋"/>
          <w:b w:val="0"/>
          <w:bCs/>
          <w:color w:val="auto"/>
          <w:sz w:val="32"/>
          <w:szCs w:val="32"/>
          <w:highlight w:val="none"/>
        </w:rPr>
        <w:t>支出决算为</w:t>
      </w:r>
      <w:r>
        <w:rPr>
          <w:rStyle w:val="15"/>
          <w:rFonts w:hint="eastAsia" w:ascii="仿宋" w:hAnsi="仿宋" w:eastAsia="仿宋"/>
          <w:b w:val="0"/>
          <w:bCs/>
          <w:color w:val="auto"/>
          <w:sz w:val="32"/>
          <w:szCs w:val="32"/>
          <w:highlight w:val="none"/>
          <w:lang w:val="en-US" w:eastAsia="zh-CN"/>
        </w:rPr>
        <w:t>275.90</w:t>
      </w:r>
      <w:r>
        <w:rPr>
          <w:rStyle w:val="15"/>
          <w:rFonts w:hint="eastAsia" w:ascii="仿宋" w:hAnsi="仿宋" w:eastAsia="仿宋"/>
          <w:b w:val="0"/>
          <w:bCs/>
          <w:color w:val="auto"/>
          <w:sz w:val="32"/>
          <w:szCs w:val="32"/>
          <w:highlight w:val="none"/>
        </w:rPr>
        <w:t>万元，完成预算</w:t>
      </w:r>
      <w:r>
        <w:rPr>
          <w:rStyle w:val="15"/>
          <w:rFonts w:hint="eastAsia" w:ascii="仿宋" w:hAnsi="仿宋" w:eastAsia="仿宋"/>
          <w:b w:val="0"/>
          <w:bCs/>
          <w:color w:val="auto"/>
          <w:sz w:val="32"/>
          <w:szCs w:val="32"/>
          <w:highlight w:val="none"/>
          <w:lang w:val="en-US" w:eastAsia="zh-CN"/>
        </w:rPr>
        <w:t>100</w:t>
      </w:r>
      <w:r>
        <w:rPr>
          <w:rStyle w:val="15"/>
          <w:rFonts w:ascii="仿宋" w:hAnsi="仿宋" w:eastAsia="仿宋"/>
          <w:b w:val="0"/>
          <w:bCs/>
          <w:color w:val="auto"/>
          <w:sz w:val="32"/>
          <w:szCs w:val="32"/>
          <w:highlight w:val="none"/>
        </w:rPr>
        <w:t>%</w:t>
      </w:r>
      <w:r>
        <w:rPr>
          <w:rStyle w:val="15"/>
          <w:rFonts w:hint="eastAsia" w:ascii="仿宋" w:hAnsi="仿宋" w:eastAsia="仿宋"/>
          <w:b w:val="0"/>
          <w:bCs/>
          <w:color w:val="auto"/>
          <w:sz w:val="32"/>
          <w:szCs w:val="32"/>
          <w:highlight w:val="none"/>
        </w:rPr>
        <w:t>。</w:t>
      </w:r>
    </w:p>
    <w:p>
      <w:pPr>
        <w:pStyle w:val="6"/>
        <w:ind w:firstLine="640"/>
        <w:rPr>
          <w:rStyle w:val="15"/>
          <w:rFonts w:hint="eastAsia" w:ascii="仿宋" w:hAnsi="仿宋" w:eastAsia="仿宋"/>
          <w:b w:val="0"/>
          <w:bCs/>
          <w:color w:val="auto"/>
          <w:sz w:val="32"/>
          <w:szCs w:val="32"/>
          <w:highlight w:val="none"/>
        </w:rPr>
      </w:pPr>
      <w:r>
        <w:rPr>
          <w:rStyle w:val="15"/>
          <w:rFonts w:hint="eastAsia" w:ascii="仿宋" w:hAnsi="仿宋" w:eastAsia="仿宋" w:cs="Times New Roman"/>
          <w:bCs/>
          <w:color w:val="auto"/>
          <w:kern w:val="2"/>
          <w:sz w:val="32"/>
          <w:szCs w:val="32"/>
          <w:highlight w:val="none"/>
          <w:lang w:val="en-US" w:eastAsia="zh-CN" w:bidi="ar-SA"/>
        </w:rPr>
        <w:t>6.</w:t>
      </w:r>
      <w:r>
        <w:rPr>
          <w:rStyle w:val="15"/>
          <w:rFonts w:hint="eastAsia" w:ascii="仿宋" w:hAnsi="仿宋" w:eastAsia="仿宋"/>
          <w:bCs/>
          <w:color w:val="auto"/>
          <w:sz w:val="32"/>
          <w:szCs w:val="32"/>
          <w:highlight w:val="none"/>
        </w:rPr>
        <w:t>教育支出（类）进修及培训（款）</w:t>
      </w:r>
      <w:r>
        <w:rPr>
          <w:rStyle w:val="15"/>
          <w:rFonts w:hint="eastAsia" w:ascii="仿宋" w:hAnsi="仿宋" w:eastAsia="仿宋"/>
          <w:bCs/>
          <w:color w:val="auto"/>
          <w:sz w:val="32"/>
          <w:szCs w:val="32"/>
          <w:highlight w:val="none"/>
          <w:lang w:eastAsia="zh-CN"/>
        </w:rPr>
        <w:t>干部教育</w:t>
      </w:r>
      <w:r>
        <w:rPr>
          <w:rStyle w:val="15"/>
          <w:rFonts w:hint="eastAsia" w:ascii="仿宋" w:hAnsi="仿宋" w:eastAsia="仿宋"/>
          <w:bCs/>
          <w:color w:val="auto"/>
          <w:sz w:val="32"/>
          <w:szCs w:val="32"/>
          <w:highlight w:val="none"/>
        </w:rPr>
        <w:t>（项）</w:t>
      </w:r>
      <w:r>
        <w:rPr>
          <w:rStyle w:val="15"/>
          <w:rFonts w:hint="eastAsia" w:ascii="仿宋" w:hAnsi="仿宋" w:eastAsia="仿宋"/>
          <w:bCs/>
          <w:color w:val="auto"/>
          <w:sz w:val="32"/>
          <w:szCs w:val="32"/>
          <w:highlight w:val="none"/>
          <w:lang w:eastAsia="zh-CN"/>
        </w:rPr>
        <w:t>：</w:t>
      </w:r>
      <w:r>
        <w:rPr>
          <w:rStyle w:val="15"/>
          <w:rFonts w:hint="eastAsia" w:ascii="仿宋" w:hAnsi="仿宋" w:eastAsia="仿宋"/>
          <w:b w:val="0"/>
          <w:bCs/>
          <w:color w:val="auto"/>
          <w:sz w:val="32"/>
          <w:szCs w:val="32"/>
          <w:highlight w:val="none"/>
        </w:rPr>
        <w:t>支出决算为</w:t>
      </w:r>
      <w:r>
        <w:rPr>
          <w:rStyle w:val="15"/>
          <w:rFonts w:hint="eastAsia" w:ascii="仿宋" w:hAnsi="仿宋" w:eastAsia="仿宋"/>
          <w:b w:val="0"/>
          <w:bCs/>
          <w:color w:val="auto"/>
          <w:sz w:val="32"/>
          <w:szCs w:val="32"/>
          <w:highlight w:val="none"/>
          <w:lang w:val="en-US" w:eastAsia="zh-CN"/>
        </w:rPr>
        <w:t>90.35</w:t>
      </w:r>
      <w:r>
        <w:rPr>
          <w:rStyle w:val="15"/>
          <w:rFonts w:hint="eastAsia" w:ascii="仿宋" w:hAnsi="仿宋" w:eastAsia="仿宋"/>
          <w:b w:val="0"/>
          <w:bCs/>
          <w:color w:val="auto"/>
          <w:sz w:val="32"/>
          <w:szCs w:val="32"/>
          <w:highlight w:val="none"/>
        </w:rPr>
        <w:t>万元，完成预算</w:t>
      </w:r>
      <w:r>
        <w:rPr>
          <w:rStyle w:val="15"/>
          <w:rFonts w:hint="eastAsia" w:ascii="仿宋" w:hAnsi="仿宋" w:eastAsia="仿宋"/>
          <w:b w:val="0"/>
          <w:bCs/>
          <w:color w:val="auto"/>
          <w:sz w:val="32"/>
          <w:szCs w:val="32"/>
          <w:highlight w:val="none"/>
          <w:lang w:val="en-US" w:eastAsia="zh-CN"/>
        </w:rPr>
        <w:t>63.57</w:t>
      </w:r>
      <w:r>
        <w:rPr>
          <w:rStyle w:val="15"/>
          <w:rFonts w:ascii="仿宋" w:hAnsi="仿宋" w:eastAsia="仿宋"/>
          <w:b w:val="0"/>
          <w:bCs/>
          <w:color w:val="auto"/>
          <w:sz w:val="32"/>
          <w:szCs w:val="32"/>
          <w:highlight w:val="none"/>
        </w:rPr>
        <w:t>%</w:t>
      </w:r>
      <w:r>
        <w:rPr>
          <w:rStyle w:val="15"/>
          <w:rFonts w:hint="eastAsia" w:ascii="仿宋" w:hAnsi="仿宋" w:eastAsia="仿宋"/>
          <w:b w:val="0"/>
          <w:bCs/>
          <w:color w:val="auto"/>
          <w:sz w:val="32"/>
          <w:szCs w:val="32"/>
          <w:highlight w:val="none"/>
        </w:rPr>
        <w:t>，决算数小于预算数的主要原因是</w:t>
      </w:r>
      <w:r>
        <w:rPr>
          <w:rStyle w:val="15"/>
          <w:rFonts w:hint="eastAsia" w:ascii="仿宋" w:hAnsi="仿宋" w:eastAsia="仿宋"/>
          <w:b w:val="0"/>
          <w:bCs/>
          <w:color w:val="auto"/>
          <w:sz w:val="32"/>
          <w:szCs w:val="32"/>
          <w:highlight w:val="none"/>
          <w:lang w:eastAsia="zh-CN"/>
        </w:rPr>
        <w:t>当年压减了部分培训费用，结合疫情防控需要，更多的采用视频形式进行培训，降低了培训的成本</w:t>
      </w:r>
      <w:r>
        <w:rPr>
          <w:rStyle w:val="15"/>
          <w:rFonts w:hint="eastAsia" w:ascii="仿宋" w:hAnsi="仿宋" w:eastAsia="仿宋"/>
          <w:b w:val="0"/>
          <w:bCs/>
          <w:color w:val="auto"/>
          <w:sz w:val="32"/>
          <w:szCs w:val="32"/>
          <w:highlight w:val="none"/>
        </w:rPr>
        <w:t>。</w:t>
      </w:r>
    </w:p>
    <w:p>
      <w:pPr>
        <w:pStyle w:val="6"/>
        <w:ind w:firstLine="640"/>
        <w:rPr>
          <w:rStyle w:val="15"/>
          <w:rFonts w:hint="eastAsia" w:ascii="仿宋" w:hAnsi="仿宋" w:eastAsia="仿宋"/>
          <w:b w:val="0"/>
          <w:bCs/>
          <w:color w:val="auto"/>
          <w:sz w:val="32"/>
          <w:szCs w:val="32"/>
          <w:highlight w:val="none"/>
        </w:rPr>
      </w:pPr>
      <w:r>
        <w:rPr>
          <w:rStyle w:val="15"/>
          <w:rFonts w:hint="eastAsia" w:ascii="仿宋" w:hAnsi="仿宋" w:eastAsia="仿宋" w:cs="Times New Roman"/>
          <w:bCs/>
          <w:color w:val="auto"/>
          <w:kern w:val="2"/>
          <w:sz w:val="32"/>
          <w:szCs w:val="32"/>
          <w:highlight w:val="none"/>
          <w:lang w:val="en-US" w:eastAsia="zh-CN" w:bidi="ar-SA"/>
        </w:rPr>
        <w:t>7.</w:t>
      </w:r>
      <w:r>
        <w:rPr>
          <w:rStyle w:val="15"/>
          <w:rFonts w:hint="eastAsia" w:ascii="仿宋" w:hAnsi="仿宋" w:eastAsia="仿宋"/>
          <w:bCs/>
          <w:color w:val="auto"/>
          <w:sz w:val="32"/>
          <w:szCs w:val="32"/>
          <w:highlight w:val="none"/>
        </w:rPr>
        <w:t>社会保障和就业支出（类）行政事业单位养老支出（款）行政单位离退休（项）</w:t>
      </w:r>
      <w:r>
        <w:rPr>
          <w:rStyle w:val="15"/>
          <w:rFonts w:hint="eastAsia" w:ascii="仿宋" w:hAnsi="仿宋" w:eastAsia="仿宋"/>
          <w:bCs/>
          <w:color w:val="auto"/>
          <w:sz w:val="32"/>
          <w:szCs w:val="32"/>
          <w:highlight w:val="none"/>
          <w:lang w:eastAsia="zh-CN"/>
        </w:rPr>
        <w:t>：</w:t>
      </w:r>
      <w:r>
        <w:rPr>
          <w:rStyle w:val="15"/>
          <w:rFonts w:hint="eastAsia" w:ascii="仿宋" w:hAnsi="仿宋" w:eastAsia="仿宋"/>
          <w:b w:val="0"/>
          <w:bCs/>
          <w:color w:val="auto"/>
          <w:sz w:val="32"/>
          <w:szCs w:val="32"/>
          <w:highlight w:val="none"/>
        </w:rPr>
        <w:t>支出决算为</w:t>
      </w:r>
      <w:r>
        <w:rPr>
          <w:rStyle w:val="15"/>
          <w:rFonts w:hint="eastAsia" w:ascii="仿宋" w:hAnsi="仿宋" w:eastAsia="仿宋"/>
          <w:b w:val="0"/>
          <w:bCs/>
          <w:color w:val="auto"/>
          <w:sz w:val="32"/>
          <w:szCs w:val="32"/>
          <w:highlight w:val="none"/>
          <w:lang w:val="en-US" w:eastAsia="zh-CN"/>
        </w:rPr>
        <w:t>497.65</w:t>
      </w:r>
      <w:r>
        <w:rPr>
          <w:rStyle w:val="15"/>
          <w:rFonts w:hint="eastAsia" w:ascii="仿宋" w:hAnsi="仿宋" w:eastAsia="仿宋"/>
          <w:b w:val="0"/>
          <w:bCs/>
          <w:color w:val="auto"/>
          <w:sz w:val="32"/>
          <w:szCs w:val="32"/>
          <w:highlight w:val="none"/>
        </w:rPr>
        <w:t>万元，完成预算</w:t>
      </w:r>
      <w:r>
        <w:rPr>
          <w:rStyle w:val="15"/>
          <w:rFonts w:hint="eastAsia" w:ascii="仿宋" w:hAnsi="仿宋" w:eastAsia="仿宋"/>
          <w:b w:val="0"/>
          <w:bCs/>
          <w:color w:val="auto"/>
          <w:sz w:val="32"/>
          <w:szCs w:val="32"/>
          <w:highlight w:val="none"/>
          <w:lang w:val="en-US" w:eastAsia="zh-CN"/>
        </w:rPr>
        <w:t>96.05</w:t>
      </w:r>
      <w:r>
        <w:rPr>
          <w:rStyle w:val="15"/>
          <w:rFonts w:ascii="仿宋" w:hAnsi="仿宋" w:eastAsia="仿宋"/>
          <w:b w:val="0"/>
          <w:bCs/>
          <w:color w:val="auto"/>
          <w:sz w:val="32"/>
          <w:szCs w:val="32"/>
          <w:highlight w:val="none"/>
        </w:rPr>
        <w:t>%</w:t>
      </w:r>
      <w:r>
        <w:rPr>
          <w:rStyle w:val="15"/>
          <w:rFonts w:hint="eastAsia" w:ascii="仿宋" w:hAnsi="仿宋" w:eastAsia="仿宋"/>
          <w:b w:val="0"/>
          <w:bCs/>
          <w:color w:val="auto"/>
          <w:sz w:val="32"/>
          <w:szCs w:val="32"/>
          <w:highlight w:val="none"/>
        </w:rPr>
        <w:t>，决算数小于预算数的主要原因是</w:t>
      </w:r>
      <w:r>
        <w:rPr>
          <w:rStyle w:val="15"/>
          <w:rFonts w:hint="eastAsia" w:ascii="仿宋" w:hAnsi="仿宋" w:eastAsia="仿宋"/>
          <w:b w:val="0"/>
          <w:bCs/>
          <w:color w:val="auto"/>
          <w:sz w:val="32"/>
          <w:szCs w:val="32"/>
          <w:highlight w:val="none"/>
          <w:lang w:val="en-US" w:eastAsia="zh-CN"/>
        </w:rPr>
        <w:t>个别离退休人员变动所致</w:t>
      </w:r>
      <w:r>
        <w:rPr>
          <w:rStyle w:val="15"/>
          <w:rFonts w:hint="eastAsia" w:ascii="仿宋" w:hAnsi="仿宋" w:eastAsia="仿宋"/>
          <w:b w:val="0"/>
          <w:bCs/>
          <w:color w:val="auto"/>
          <w:sz w:val="32"/>
          <w:szCs w:val="32"/>
          <w:highlight w:val="none"/>
        </w:rPr>
        <w:t>。</w:t>
      </w:r>
    </w:p>
    <w:p>
      <w:pPr>
        <w:pStyle w:val="6"/>
        <w:ind w:firstLine="640"/>
        <w:rPr>
          <w:rStyle w:val="15"/>
          <w:rFonts w:hint="eastAsia" w:ascii="仿宋" w:hAnsi="仿宋" w:eastAsia="仿宋"/>
          <w:b w:val="0"/>
          <w:bCs/>
          <w:color w:val="auto"/>
          <w:sz w:val="32"/>
          <w:szCs w:val="32"/>
          <w:highlight w:val="yellow"/>
        </w:rPr>
      </w:pPr>
      <w:r>
        <w:rPr>
          <w:rStyle w:val="15"/>
          <w:rFonts w:hint="eastAsia" w:ascii="仿宋" w:hAnsi="仿宋" w:eastAsia="仿宋" w:cs="Times New Roman"/>
          <w:bCs/>
          <w:color w:val="auto"/>
          <w:kern w:val="2"/>
          <w:sz w:val="30"/>
          <w:szCs w:val="30"/>
          <w:highlight w:val="none"/>
          <w:lang w:val="en-US" w:eastAsia="zh-CN" w:bidi="ar-SA"/>
        </w:rPr>
        <w:t>8.</w:t>
      </w:r>
      <w:r>
        <w:rPr>
          <w:rStyle w:val="15"/>
          <w:rFonts w:hint="eastAsia" w:ascii="仿宋" w:hAnsi="仿宋" w:eastAsia="仿宋"/>
          <w:bCs/>
          <w:color w:val="auto"/>
          <w:sz w:val="32"/>
          <w:szCs w:val="32"/>
          <w:highlight w:val="none"/>
        </w:rPr>
        <w:t>社会保障和就业支出（类）行政事业单位养老支出（款）机关事业单位基本养老保险缴费支出（项）</w:t>
      </w:r>
      <w:r>
        <w:rPr>
          <w:rStyle w:val="15"/>
          <w:rFonts w:hint="eastAsia" w:ascii="仿宋" w:hAnsi="仿宋" w:eastAsia="仿宋"/>
          <w:bCs/>
          <w:color w:val="auto"/>
          <w:sz w:val="32"/>
          <w:szCs w:val="32"/>
          <w:highlight w:val="none"/>
          <w:lang w:eastAsia="zh-CN"/>
        </w:rPr>
        <w:t>：</w:t>
      </w:r>
      <w:r>
        <w:rPr>
          <w:rStyle w:val="15"/>
          <w:rFonts w:hint="eastAsia" w:ascii="仿宋" w:hAnsi="仿宋" w:eastAsia="仿宋"/>
          <w:b w:val="0"/>
          <w:bCs/>
          <w:color w:val="auto"/>
          <w:sz w:val="32"/>
          <w:szCs w:val="32"/>
          <w:highlight w:val="none"/>
        </w:rPr>
        <w:t>支出决算为</w:t>
      </w:r>
      <w:r>
        <w:rPr>
          <w:rStyle w:val="15"/>
          <w:rFonts w:hint="eastAsia" w:ascii="仿宋" w:hAnsi="仿宋" w:eastAsia="仿宋"/>
          <w:b w:val="0"/>
          <w:bCs/>
          <w:color w:val="auto"/>
          <w:sz w:val="32"/>
          <w:szCs w:val="32"/>
          <w:highlight w:val="none"/>
          <w:lang w:val="en-US" w:eastAsia="zh-CN"/>
        </w:rPr>
        <w:t>444.95</w:t>
      </w:r>
      <w:r>
        <w:rPr>
          <w:rStyle w:val="15"/>
          <w:rFonts w:hint="eastAsia" w:ascii="仿宋" w:hAnsi="仿宋" w:eastAsia="仿宋"/>
          <w:b w:val="0"/>
          <w:bCs/>
          <w:color w:val="auto"/>
          <w:sz w:val="32"/>
          <w:szCs w:val="32"/>
          <w:highlight w:val="none"/>
        </w:rPr>
        <w:t>万元，完成预算</w:t>
      </w:r>
      <w:r>
        <w:rPr>
          <w:rStyle w:val="15"/>
          <w:rFonts w:hint="eastAsia" w:ascii="仿宋" w:hAnsi="仿宋" w:eastAsia="仿宋"/>
          <w:b w:val="0"/>
          <w:bCs/>
          <w:color w:val="auto"/>
          <w:sz w:val="32"/>
          <w:szCs w:val="32"/>
          <w:highlight w:val="none"/>
          <w:lang w:val="en-US" w:eastAsia="zh-CN"/>
        </w:rPr>
        <w:t>96.9</w:t>
      </w:r>
      <w:r>
        <w:rPr>
          <w:rStyle w:val="15"/>
          <w:rFonts w:ascii="仿宋" w:hAnsi="仿宋" w:eastAsia="仿宋"/>
          <w:b w:val="0"/>
          <w:bCs/>
          <w:color w:val="auto"/>
          <w:sz w:val="32"/>
          <w:szCs w:val="32"/>
          <w:highlight w:val="none"/>
        </w:rPr>
        <w:t>%</w:t>
      </w:r>
      <w:r>
        <w:rPr>
          <w:rStyle w:val="15"/>
          <w:rFonts w:hint="eastAsia" w:ascii="仿宋" w:hAnsi="仿宋" w:eastAsia="仿宋"/>
          <w:b w:val="0"/>
          <w:bCs/>
          <w:color w:val="auto"/>
          <w:sz w:val="32"/>
          <w:szCs w:val="32"/>
          <w:highlight w:val="none"/>
          <w:lang w:eastAsia="zh-CN"/>
        </w:rPr>
        <w:t>，</w:t>
      </w:r>
      <w:r>
        <w:rPr>
          <w:rStyle w:val="15"/>
          <w:rFonts w:hint="eastAsia" w:ascii="仿宋" w:hAnsi="仿宋" w:eastAsia="仿宋"/>
          <w:b w:val="0"/>
          <w:bCs/>
          <w:color w:val="auto"/>
          <w:sz w:val="32"/>
          <w:szCs w:val="32"/>
          <w:highlight w:val="none"/>
        </w:rPr>
        <w:t>决算数小于预算数的主要原因是</w:t>
      </w:r>
      <w:r>
        <w:rPr>
          <w:rStyle w:val="15"/>
          <w:rFonts w:hint="eastAsia" w:ascii="仿宋" w:hAnsi="仿宋" w:eastAsia="仿宋"/>
          <w:b w:val="0"/>
          <w:bCs/>
          <w:color w:val="auto"/>
          <w:sz w:val="32"/>
          <w:szCs w:val="32"/>
          <w:highlight w:val="none"/>
          <w:lang w:val="en-US" w:eastAsia="zh-CN"/>
        </w:rPr>
        <w:t>个别离退休人员变动所致</w:t>
      </w:r>
      <w:r>
        <w:rPr>
          <w:rStyle w:val="15"/>
          <w:rFonts w:hint="eastAsia" w:ascii="仿宋" w:hAnsi="仿宋" w:eastAsia="仿宋"/>
          <w:b w:val="0"/>
          <w:bCs/>
          <w:color w:val="auto"/>
          <w:sz w:val="32"/>
          <w:szCs w:val="32"/>
          <w:highlight w:val="none"/>
        </w:rPr>
        <w:t>。</w:t>
      </w:r>
    </w:p>
    <w:p>
      <w:pPr>
        <w:pStyle w:val="6"/>
        <w:ind w:firstLine="640"/>
        <w:rPr>
          <w:rStyle w:val="15"/>
          <w:rFonts w:hint="eastAsia" w:ascii="仿宋" w:hAnsi="仿宋" w:eastAsia="仿宋"/>
          <w:b w:val="0"/>
          <w:bCs/>
          <w:color w:val="auto"/>
          <w:sz w:val="32"/>
          <w:szCs w:val="32"/>
          <w:highlight w:val="yellow"/>
        </w:rPr>
      </w:pPr>
      <w:r>
        <w:rPr>
          <w:rStyle w:val="15"/>
          <w:rFonts w:hint="eastAsia" w:ascii="仿宋" w:hAnsi="仿宋" w:eastAsia="仿宋" w:cs="Times New Roman"/>
          <w:bCs/>
          <w:color w:val="auto"/>
          <w:kern w:val="2"/>
          <w:sz w:val="30"/>
          <w:szCs w:val="30"/>
          <w:highlight w:val="none"/>
          <w:lang w:val="en-US" w:eastAsia="zh-CN" w:bidi="ar-SA"/>
        </w:rPr>
        <w:t>9.</w:t>
      </w:r>
      <w:r>
        <w:rPr>
          <w:rStyle w:val="15"/>
          <w:rFonts w:hint="eastAsia" w:ascii="仿宋" w:hAnsi="仿宋" w:eastAsia="仿宋"/>
          <w:bCs/>
          <w:color w:val="auto"/>
          <w:sz w:val="32"/>
          <w:szCs w:val="32"/>
          <w:highlight w:val="none"/>
        </w:rPr>
        <w:t>社会保障和就业支出（类）行政事业单位养老支出（款）机关事业单位职业年金缴费支出（项）</w:t>
      </w:r>
      <w:r>
        <w:rPr>
          <w:rStyle w:val="15"/>
          <w:rFonts w:hint="eastAsia" w:ascii="仿宋" w:hAnsi="仿宋" w:eastAsia="仿宋"/>
          <w:bCs/>
          <w:color w:val="auto"/>
          <w:sz w:val="32"/>
          <w:szCs w:val="32"/>
          <w:highlight w:val="none"/>
          <w:lang w:eastAsia="zh-CN"/>
        </w:rPr>
        <w:t>：</w:t>
      </w:r>
      <w:r>
        <w:rPr>
          <w:rStyle w:val="15"/>
          <w:rFonts w:hint="eastAsia" w:ascii="仿宋" w:hAnsi="仿宋" w:eastAsia="仿宋"/>
          <w:b w:val="0"/>
          <w:bCs/>
          <w:color w:val="auto"/>
          <w:sz w:val="32"/>
          <w:szCs w:val="32"/>
          <w:highlight w:val="none"/>
        </w:rPr>
        <w:t>支出决算为</w:t>
      </w:r>
      <w:r>
        <w:rPr>
          <w:rStyle w:val="15"/>
          <w:rFonts w:hint="eastAsia" w:ascii="仿宋" w:hAnsi="仿宋" w:eastAsia="仿宋"/>
          <w:b w:val="0"/>
          <w:bCs/>
          <w:color w:val="auto"/>
          <w:sz w:val="32"/>
          <w:szCs w:val="32"/>
          <w:highlight w:val="none"/>
          <w:lang w:val="en-US" w:eastAsia="zh-CN"/>
        </w:rPr>
        <w:t>117.86</w:t>
      </w:r>
      <w:r>
        <w:rPr>
          <w:rStyle w:val="15"/>
          <w:rFonts w:hint="eastAsia" w:ascii="仿宋" w:hAnsi="仿宋" w:eastAsia="仿宋"/>
          <w:b w:val="0"/>
          <w:bCs/>
          <w:color w:val="auto"/>
          <w:sz w:val="32"/>
          <w:szCs w:val="32"/>
          <w:highlight w:val="none"/>
        </w:rPr>
        <w:t>万元，完成预算</w:t>
      </w:r>
      <w:r>
        <w:rPr>
          <w:rStyle w:val="15"/>
          <w:rFonts w:hint="eastAsia" w:ascii="仿宋" w:hAnsi="仿宋" w:eastAsia="仿宋"/>
          <w:b w:val="0"/>
          <w:bCs/>
          <w:color w:val="auto"/>
          <w:sz w:val="32"/>
          <w:szCs w:val="32"/>
          <w:highlight w:val="none"/>
          <w:lang w:val="en-US" w:eastAsia="zh-CN"/>
        </w:rPr>
        <w:t>100</w:t>
      </w:r>
      <w:r>
        <w:rPr>
          <w:rStyle w:val="15"/>
          <w:rFonts w:ascii="仿宋" w:hAnsi="仿宋" w:eastAsia="仿宋"/>
          <w:b w:val="0"/>
          <w:bCs/>
          <w:color w:val="auto"/>
          <w:sz w:val="32"/>
          <w:szCs w:val="32"/>
          <w:highlight w:val="none"/>
        </w:rPr>
        <w:t>%</w:t>
      </w:r>
      <w:r>
        <w:rPr>
          <w:rStyle w:val="15"/>
          <w:rFonts w:hint="eastAsia" w:ascii="仿宋" w:hAnsi="仿宋" w:eastAsia="仿宋"/>
          <w:b w:val="0"/>
          <w:bCs/>
          <w:color w:val="auto"/>
          <w:sz w:val="32"/>
          <w:szCs w:val="32"/>
          <w:highlight w:val="none"/>
        </w:rPr>
        <w:t>。</w:t>
      </w:r>
    </w:p>
    <w:p>
      <w:pPr>
        <w:pStyle w:val="6"/>
        <w:ind w:firstLine="640"/>
        <w:rPr>
          <w:rStyle w:val="15"/>
          <w:rFonts w:hint="eastAsia" w:ascii="仿宋" w:hAnsi="仿宋" w:eastAsia="仿宋"/>
          <w:b w:val="0"/>
          <w:bCs/>
          <w:color w:val="auto"/>
          <w:sz w:val="32"/>
          <w:szCs w:val="32"/>
          <w:highlight w:val="none"/>
        </w:rPr>
      </w:pPr>
      <w:r>
        <w:rPr>
          <w:rStyle w:val="15"/>
          <w:rFonts w:hint="eastAsia" w:ascii="仿宋" w:hAnsi="仿宋" w:eastAsia="仿宋" w:cs="Times New Roman"/>
          <w:bCs/>
          <w:color w:val="auto"/>
          <w:kern w:val="2"/>
          <w:sz w:val="30"/>
          <w:szCs w:val="30"/>
          <w:highlight w:val="none"/>
          <w:lang w:val="en-US" w:eastAsia="zh-CN" w:bidi="ar-SA"/>
        </w:rPr>
        <w:t>10.</w:t>
      </w:r>
      <w:r>
        <w:rPr>
          <w:rStyle w:val="15"/>
          <w:rFonts w:hint="eastAsia" w:ascii="仿宋" w:hAnsi="仿宋" w:eastAsia="仿宋"/>
          <w:bCs/>
          <w:color w:val="auto"/>
          <w:sz w:val="32"/>
          <w:szCs w:val="32"/>
          <w:highlight w:val="none"/>
        </w:rPr>
        <w:t>卫生健康支出（类）行政事业单位医疗（款）行政单位医疗（项）</w:t>
      </w:r>
      <w:r>
        <w:rPr>
          <w:rStyle w:val="15"/>
          <w:rFonts w:hint="eastAsia" w:ascii="仿宋" w:hAnsi="仿宋" w:eastAsia="仿宋"/>
          <w:bCs/>
          <w:color w:val="auto"/>
          <w:sz w:val="32"/>
          <w:szCs w:val="32"/>
          <w:highlight w:val="none"/>
          <w:lang w:eastAsia="zh-CN"/>
        </w:rPr>
        <w:t>：</w:t>
      </w:r>
      <w:r>
        <w:rPr>
          <w:rStyle w:val="15"/>
          <w:rFonts w:hint="eastAsia" w:ascii="仿宋" w:hAnsi="仿宋" w:eastAsia="仿宋"/>
          <w:b w:val="0"/>
          <w:bCs/>
          <w:color w:val="auto"/>
          <w:sz w:val="32"/>
          <w:szCs w:val="32"/>
          <w:highlight w:val="none"/>
        </w:rPr>
        <w:t>支出决算为</w:t>
      </w:r>
      <w:r>
        <w:rPr>
          <w:rStyle w:val="15"/>
          <w:rFonts w:hint="eastAsia" w:ascii="仿宋" w:hAnsi="仿宋" w:eastAsia="仿宋"/>
          <w:b w:val="0"/>
          <w:bCs/>
          <w:color w:val="auto"/>
          <w:sz w:val="32"/>
          <w:szCs w:val="32"/>
          <w:highlight w:val="none"/>
          <w:lang w:val="en-US" w:eastAsia="zh-CN"/>
        </w:rPr>
        <w:t>339.48</w:t>
      </w:r>
      <w:r>
        <w:rPr>
          <w:rStyle w:val="15"/>
          <w:rFonts w:hint="eastAsia" w:ascii="仿宋" w:hAnsi="仿宋" w:eastAsia="仿宋"/>
          <w:b w:val="0"/>
          <w:bCs/>
          <w:color w:val="auto"/>
          <w:sz w:val="32"/>
          <w:szCs w:val="32"/>
          <w:highlight w:val="none"/>
        </w:rPr>
        <w:t>万元，完成预算</w:t>
      </w:r>
      <w:r>
        <w:rPr>
          <w:rStyle w:val="15"/>
          <w:rFonts w:hint="eastAsia" w:ascii="仿宋" w:hAnsi="仿宋" w:eastAsia="仿宋"/>
          <w:b w:val="0"/>
          <w:bCs/>
          <w:color w:val="auto"/>
          <w:sz w:val="32"/>
          <w:szCs w:val="32"/>
          <w:highlight w:val="none"/>
          <w:lang w:val="en-US" w:eastAsia="zh-CN"/>
        </w:rPr>
        <w:t>100</w:t>
      </w:r>
      <w:r>
        <w:rPr>
          <w:rStyle w:val="15"/>
          <w:rFonts w:ascii="仿宋" w:hAnsi="仿宋" w:eastAsia="仿宋"/>
          <w:b w:val="0"/>
          <w:bCs/>
          <w:color w:val="auto"/>
          <w:sz w:val="32"/>
          <w:szCs w:val="32"/>
          <w:highlight w:val="none"/>
        </w:rPr>
        <w:t>%</w:t>
      </w:r>
      <w:r>
        <w:rPr>
          <w:rStyle w:val="15"/>
          <w:rFonts w:hint="eastAsia" w:ascii="仿宋" w:hAnsi="仿宋" w:eastAsia="仿宋"/>
          <w:b w:val="0"/>
          <w:bCs/>
          <w:color w:val="auto"/>
          <w:sz w:val="32"/>
          <w:szCs w:val="32"/>
          <w:highlight w:val="none"/>
        </w:rPr>
        <w:t>。</w:t>
      </w:r>
    </w:p>
    <w:p>
      <w:pPr>
        <w:pStyle w:val="6"/>
        <w:ind w:firstLine="640"/>
        <w:rPr>
          <w:rStyle w:val="15"/>
          <w:rFonts w:hint="eastAsia" w:ascii="仿宋" w:hAnsi="仿宋" w:eastAsia="仿宋"/>
          <w:b w:val="0"/>
          <w:bCs/>
          <w:color w:val="auto"/>
          <w:sz w:val="32"/>
          <w:szCs w:val="32"/>
          <w:highlight w:val="none"/>
        </w:rPr>
      </w:pPr>
      <w:r>
        <w:rPr>
          <w:rStyle w:val="15"/>
          <w:rFonts w:hint="eastAsia" w:ascii="仿宋" w:hAnsi="仿宋" w:eastAsia="仿宋" w:cs="Times New Roman"/>
          <w:bCs/>
          <w:color w:val="auto"/>
          <w:kern w:val="2"/>
          <w:sz w:val="30"/>
          <w:szCs w:val="30"/>
          <w:highlight w:val="none"/>
          <w:lang w:val="en-US" w:eastAsia="zh-CN" w:bidi="ar-SA"/>
        </w:rPr>
        <w:t>11.</w:t>
      </w:r>
      <w:r>
        <w:rPr>
          <w:rStyle w:val="15"/>
          <w:rFonts w:hint="eastAsia" w:ascii="仿宋" w:hAnsi="仿宋" w:eastAsia="仿宋"/>
          <w:bCs/>
          <w:color w:val="auto"/>
          <w:sz w:val="32"/>
          <w:szCs w:val="32"/>
          <w:highlight w:val="none"/>
        </w:rPr>
        <w:t>卫生健康支出（类）行政事业单位医疗（款）公务员医疗补助（项）</w:t>
      </w:r>
      <w:r>
        <w:rPr>
          <w:rStyle w:val="15"/>
          <w:rFonts w:hint="eastAsia" w:ascii="仿宋" w:hAnsi="仿宋" w:eastAsia="仿宋"/>
          <w:bCs/>
          <w:color w:val="auto"/>
          <w:sz w:val="32"/>
          <w:szCs w:val="32"/>
          <w:highlight w:val="none"/>
          <w:lang w:eastAsia="zh-CN"/>
        </w:rPr>
        <w:t>：</w:t>
      </w:r>
      <w:r>
        <w:rPr>
          <w:rStyle w:val="15"/>
          <w:rFonts w:hint="eastAsia" w:ascii="仿宋" w:hAnsi="仿宋" w:eastAsia="仿宋"/>
          <w:b w:val="0"/>
          <w:bCs/>
          <w:color w:val="auto"/>
          <w:sz w:val="32"/>
          <w:szCs w:val="32"/>
          <w:highlight w:val="none"/>
        </w:rPr>
        <w:t>支出决算为</w:t>
      </w:r>
      <w:r>
        <w:rPr>
          <w:rStyle w:val="15"/>
          <w:rFonts w:hint="eastAsia" w:ascii="仿宋" w:hAnsi="仿宋" w:eastAsia="仿宋"/>
          <w:b w:val="0"/>
          <w:bCs/>
          <w:color w:val="auto"/>
          <w:sz w:val="32"/>
          <w:szCs w:val="32"/>
          <w:highlight w:val="none"/>
          <w:lang w:val="en-US" w:eastAsia="zh-CN"/>
        </w:rPr>
        <w:t>64.31</w:t>
      </w:r>
      <w:r>
        <w:rPr>
          <w:rStyle w:val="15"/>
          <w:rFonts w:hint="eastAsia" w:ascii="仿宋" w:hAnsi="仿宋" w:eastAsia="仿宋"/>
          <w:b w:val="0"/>
          <w:bCs/>
          <w:color w:val="auto"/>
          <w:sz w:val="32"/>
          <w:szCs w:val="32"/>
          <w:highlight w:val="none"/>
        </w:rPr>
        <w:t>万元，完成预算</w:t>
      </w:r>
      <w:r>
        <w:rPr>
          <w:rStyle w:val="15"/>
          <w:rFonts w:hint="eastAsia" w:ascii="仿宋" w:hAnsi="仿宋" w:eastAsia="仿宋"/>
          <w:b w:val="0"/>
          <w:bCs/>
          <w:color w:val="auto"/>
          <w:sz w:val="32"/>
          <w:szCs w:val="32"/>
          <w:highlight w:val="none"/>
          <w:lang w:val="en-US" w:eastAsia="zh-CN"/>
        </w:rPr>
        <w:t>100</w:t>
      </w:r>
      <w:r>
        <w:rPr>
          <w:rStyle w:val="15"/>
          <w:rFonts w:ascii="仿宋" w:hAnsi="仿宋" w:eastAsia="仿宋"/>
          <w:b w:val="0"/>
          <w:bCs/>
          <w:color w:val="auto"/>
          <w:sz w:val="32"/>
          <w:szCs w:val="32"/>
          <w:highlight w:val="none"/>
        </w:rPr>
        <w:t>%</w:t>
      </w:r>
      <w:r>
        <w:rPr>
          <w:rStyle w:val="15"/>
          <w:rFonts w:hint="eastAsia" w:ascii="仿宋" w:hAnsi="仿宋" w:eastAsia="仿宋"/>
          <w:b w:val="0"/>
          <w:bCs/>
          <w:color w:val="auto"/>
          <w:sz w:val="32"/>
          <w:szCs w:val="32"/>
          <w:highlight w:val="none"/>
        </w:rPr>
        <w:t>。</w:t>
      </w:r>
    </w:p>
    <w:p>
      <w:pPr>
        <w:pStyle w:val="6"/>
        <w:ind w:firstLine="640"/>
        <w:rPr>
          <w:rStyle w:val="15"/>
          <w:rFonts w:hint="eastAsia" w:ascii="仿宋" w:hAnsi="仿宋" w:eastAsia="仿宋"/>
          <w:b w:val="0"/>
          <w:bCs/>
          <w:color w:val="auto"/>
          <w:sz w:val="32"/>
          <w:szCs w:val="32"/>
          <w:highlight w:val="none"/>
        </w:rPr>
      </w:pPr>
      <w:r>
        <w:rPr>
          <w:rStyle w:val="15"/>
          <w:rFonts w:hint="eastAsia" w:ascii="仿宋" w:hAnsi="仿宋" w:eastAsia="仿宋" w:cs="Times New Roman"/>
          <w:bCs/>
          <w:color w:val="auto"/>
          <w:kern w:val="2"/>
          <w:sz w:val="30"/>
          <w:szCs w:val="30"/>
          <w:highlight w:val="none"/>
          <w:lang w:val="en-US" w:eastAsia="zh-CN" w:bidi="ar-SA"/>
        </w:rPr>
        <w:t>12.</w:t>
      </w:r>
      <w:r>
        <w:rPr>
          <w:rStyle w:val="15"/>
          <w:rFonts w:hint="eastAsia" w:ascii="仿宋" w:hAnsi="仿宋" w:eastAsia="仿宋"/>
          <w:bCs/>
          <w:color w:val="auto"/>
          <w:sz w:val="32"/>
          <w:szCs w:val="32"/>
          <w:highlight w:val="none"/>
        </w:rPr>
        <w:t>住房保障支出（类）住房改革支出（款） 住房公积金（项）</w:t>
      </w:r>
      <w:r>
        <w:rPr>
          <w:rStyle w:val="15"/>
          <w:rFonts w:hint="eastAsia" w:ascii="仿宋" w:hAnsi="仿宋" w:eastAsia="仿宋"/>
          <w:bCs/>
          <w:color w:val="auto"/>
          <w:sz w:val="32"/>
          <w:szCs w:val="32"/>
          <w:highlight w:val="none"/>
          <w:lang w:eastAsia="zh-CN"/>
        </w:rPr>
        <w:t>：</w:t>
      </w:r>
      <w:r>
        <w:rPr>
          <w:rStyle w:val="15"/>
          <w:rFonts w:hint="eastAsia" w:ascii="仿宋" w:hAnsi="仿宋" w:eastAsia="仿宋"/>
          <w:b w:val="0"/>
          <w:bCs/>
          <w:color w:val="auto"/>
          <w:sz w:val="32"/>
          <w:szCs w:val="32"/>
          <w:highlight w:val="none"/>
        </w:rPr>
        <w:t>支出决算为</w:t>
      </w:r>
      <w:r>
        <w:rPr>
          <w:rStyle w:val="15"/>
          <w:rFonts w:hint="eastAsia" w:ascii="仿宋" w:hAnsi="仿宋" w:eastAsia="仿宋"/>
          <w:b w:val="0"/>
          <w:bCs/>
          <w:color w:val="auto"/>
          <w:sz w:val="32"/>
          <w:szCs w:val="32"/>
          <w:highlight w:val="none"/>
          <w:lang w:val="en-US" w:eastAsia="zh-CN"/>
        </w:rPr>
        <w:t>433.73</w:t>
      </w:r>
      <w:r>
        <w:rPr>
          <w:rStyle w:val="15"/>
          <w:rFonts w:hint="eastAsia" w:ascii="仿宋" w:hAnsi="仿宋" w:eastAsia="仿宋"/>
          <w:b w:val="0"/>
          <w:bCs/>
          <w:color w:val="auto"/>
          <w:sz w:val="32"/>
          <w:szCs w:val="32"/>
          <w:highlight w:val="none"/>
        </w:rPr>
        <w:t>万元，完成预算</w:t>
      </w:r>
      <w:r>
        <w:rPr>
          <w:rStyle w:val="15"/>
          <w:rFonts w:hint="eastAsia" w:ascii="仿宋" w:hAnsi="仿宋" w:eastAsia="仿宋"/>
          <w:b w:val="0"/>
          <w:bCs/>
          <w:color w:val="auto"/>
          <w:sz w:val="32"/>
          <w:szCs w:val="32"/>
          <w:highlight w:val="none"/>
          <w:lang w:val="en-US" w:eastAsia="zh-CN"/>
        </w:rPr>
        <w:t>100</w:t>
      </w:r>
      <w:r>
        <w:rPr>
          <w:rStyle w:val="15"/>
          <w:rFonts w:ascii="仿宋" w:hAnsi="仿宋" w:eastAsia="仿宋"/>
          <w:b w:val="0"/>
          <w:bCs/>
          <w:color w:val="auto"/>
          <w:sz w:val="32"/>
          <w:szCs w:val="32"/>
          <w:highlight w:val="none"/>
        </w:rPr>
        <w:t>%</w:t>
      </w:r>
      <w:r>
        <w:rPr>
          <w:rStyle w:val="15"/>
          <w:rFonts w:hint="eastAsia" w:ascii="仿宋" w:hAnsi="仿宋" w:eastAsia="仿宋"/>
          <w:b w:val="0"/>
          <w:bCs/>
          <w:color w:val="auto"/>
          <w:sz w:val="32"/>
          <w:szCs w:val="32"/>
          <w:highlight w:val="none"/>
        </w:rPr>
        <w:t>。</w:t>
      </w:r>
    </w:p>
    <w:p>
      <w:pPr>
        <w:tabs>
          <w:tab w:val="right" w:pos="8306"/>
        </w:tabs>
        <w:spacing w:line="600" w:lineRule="exact"/>
        <w:ind w:firstLine="640"/>
        <w:outlineLvl w:val="1"/>
        <w:rPr>
          <w:rStyle w:val="26"/>
          <w:color w:val="auto"/>
          <w:highlight w:val="none"/>
        </w:rPr>
      </w:pPr>
      <w:bookmarkStart w:id="34" w:name="_Toc15396608"/>
      <w:bookmarkStart w:id="35" w:name="_Toc15377214"/>
      <w:r>
        <w:rPr>
          <w:rFonts w:hint="eastAsia" w:ascii="黑体" w:eastAsia="黑体"/>
          <w:color w:val="auto"/>
          <w:sz w:val="32"/>
          <w:szCs w:val="32"/>
          <w:highlight w:val="none"/>
        </w:rPr>
        <w:t>六</w:t>
      </w:r>
      <w:r>
        <w:rPr>
          <w:rFonts w:hint="eastAsia" w:ascii="黑体" w:eastAsia="黑体"/>
          <w:b/>
          <w:color w:val="auto"/>
          <w:sz w:val="32"/>
          <w:szCs w:val="32"/>
          <w:highlight w:val="none"/>
        </w:rPr>
        <w:t>、</w:t>
      </w:r>
      <w:r>
        <w:rPr>
          <w:rFonts w:hint="eastAsia" w:ascii="黑体" w:hAnsi="黑体" w:eastAsia="黑体"/>
          <w:b/>
          <w:color w:val="auto"/>
          <w:sz w:val="32"/>
          <w:szCs w:val="32"/>
          <w:highlight w:val="none"/>
        </w:rPr>
        <w:t>一</w:t>
      </w:r>
      <w:r>
        <w:rPr>
          <w:rStyle w:val="26"/>
          <w:rFonts w:hint="eastAsia" w:ascii="黑体" w:hAnsi="黑体" w:eastAsia="黑体"/>
          <w:b w:val="0"/>
          <w:color w:val="auto"/>
          <w:highlight w:val="none"/>
        </w:rPr>
        <w:t>般公共预算财政拨款基本支出决算情况说明</w:t>
      </w:r>
      <w:bookmarkEnd w:id="34"/>
      <w:bookmarkEnd w:id="35"/>
      <w:r>
        <w:rPr>
          <w:rStyle w:val="26"/>
          <w:rFonts w:ascii="黑体" w:hAnsi="黑体" w:eastAsia="黑体"/>
          <w:b w:val="0"/>
          <w:color w:val="auto"/>
          <w:highlight w:val="none"/>
        </w:rPr>
        <w:tab/>
      </w:r>
    </w:p>
    <w:p>
      <w:pPr>
        <w:spacing w:line="600" w:lineRule="exact"/>
        <w:ind w:firstLine="645"/>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年一般公共预算财政拨款基本支出8,271.97万元，其中：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b/>
          <w:color w:val="auto"/>
          <w:sz w:val="32"/>
          <w:szCs w:val="32"/>
          <w:highlight w:val="none"/>
        </w:rPr>
      </w:pPr>
      <w:r>
        <w:rPr>
          <w:rFonts w:hint="eastAsia" w:ascii="仿宋" w:hAnsi="仿宋" w:eastAsia="仿宋"/>
          <w:color w:val="auto"/>
          <w:sz w:val="32"/>
          <w:szCs w:val="32"/>
          <w:highlight w:val="none"/>
        </w:rPr>
        <w:t>人员经费6,161.63万元，主要包括：基本工资、津贴补贴、奖金、机关事业单位基本养老保险缴费、职业年金缴费、职工基本医疗保险缴费</w:t>
      </w:r>
      <w:r>
        <w:rPr>
          <w:rFonts w:hint="eastAsia" w:ascii="仿宋" w:hAnsi="仿宋" w:eastAsia="仿宋"/>
          <w:color w:val="auto"/>
          <w:sz w:val="32"/>
          <w:szCs w:val="32"/>
          <w:highlight w:val="none"/>
          <w:lang w:eastAsia="zh-CN"/>
        </w:rPr>
        <w:t>、公务员医疗补助缴费、其他社会保障缴费、</w:t>
      </w:r>
      <w:r>
        <w:rPr>
          <w:rFonts w:hint="eastAsia" w:ascii="仿宋" w:hAnsi="仿宋" w:eastAsia="仿宋"/>
          <w:color w:val="auto"/>
          <w:sz w:val="32"/>
          <w:szCs w:val="32"/>
          <w:highlight w:val="none"/>
        </w:rPr>
        <w:t>住房公积金、其他工资福利支出</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离休费、</w:t>
      </w:r>
      <w:r>
        <w:rPr>
          <w:rFonts w:hint="eastAsia" w:ascii="仿宋" w:hAnsi="仿宋" w:eastAsia="仿宋"/>
          <w:color w:val="auto"/>
          <w:sz w:val="32"/>
          <w:szCs w:val="32"/>
          <w:highlight w:val="none"/>
          <w:lang w:eastAsia="zh-CN"/>
        </w:rPr>
        <w:t>奖励金、</w:t>
      </w:r>
      <w:r>
        <w:rPr>
          <w:rFonts w:hint="eastAsia" w:ascii="仿宋" w:hAnsi="仿宋" w:eastAsia="仿宋"/>
          <w:color w:val="auto"/>
          <w:sz w:val="32"/>
          <w:szCs w:val="32"/>
          <w:highlight w:val="none"/>
        </w:rPr>
        <w:t>其他对个人和家庭的补助支出</w:t>
      </w:r>
      <w:r>
        <w:rPr>
          <w:rFonts w:hint="eastAsia" w:ascii="仿宋" w:hAnsi="仿宋" w:eastAsia="仿宋"/>
          <w:color w:val="auto"/>
          <w:sz w:val="32"/>
          <w:szCs w:val="32"/>
          <w:highlight w:val="none"/>
          <w:lang w:eastAsia="zh-CN"/>
        </w:rPr>
        <w:t>。</w:t>
      </w:r>
      <w:r>
        <w:rPr>
          <w:rFonts w:ascii="仿宋" w:hAnsi="仿宋" w:eastAsia="仿宋"/>
          <w:color w:val="auto"/>
          <w:sz w:val="32"/>
          <w:szCs w:val="32"/>
          <w:highlight w:val="none"/>
        </w:rPr>
        <w:br w:type="textWrapping"/>
      </w:r>
      <w:r>
        <w:rPr>
          <w:rFonts w:hint="eastAsia" w:ascii="仿宋" w:hAnsi="仿宋" w:eastAsia="仿宋"/>
          <w:color w:val="auto"/>
          <w:sz w:val="32"/>
          <w:szCs w:val="32"/>
          <w:highlight w:val="none"/>
        </w:rPr>
        <w:t>　　公用经费1,608.90万元，主要包括：办公费、印刷费、水费、电费、邮电费、差旅费、租赁费、会议费、培训费、</w:t>
      </w:r>
      <w:r>
        <w:rPr>
          <w:rFonts w:hint="eastAsia" w:ascii="仿宋" w:hAnsi="仿宋" w:eastAsia="仿宋"/>
          <w:color w:val="auto"/>
          <w:sz w:val="32"/>
          <w:szCs w:val="32"/>
          <w:highlight w:val="none"/>
          <w:lang w:eastAsia="zh-CN"/>
        </w:rPr>
        <w:t>劳务费</w:t>
      </w:r>
      <w:r>
        <w:rPr>
          <w:rFonts w:hint="eastAsia" w:ascii="仿宋" w:hAnsi="仿宋" w:eastAsia="仿宋"/>
          <w:color w:val="auto"/>
          <w:sz w:val="32"/>
          <w:szCs w:val="32"/>
          <w:highlight w:val="none"/>
        </w:rPr>
        <w:t>、劳务费、工会经费、福利费、公务用车运行维护费、其他交通费、其他商品和服务支出等。</w:t>
      </w:r>
    </w:p>
    <w:p>
      <w:pPr>
        <w:spacing w:line="600" w:lineRule="exact"/>
        <w:ind w:firstLine="640"/>
        <w:outlineLvl w:val="1"/>
        <w:rPr>
          <w:rStyle w:val="26"/>
          <w:rFonts w:ascii="黑体" w:hAnsi="黑体" w:eastAsia="黑体"/>
          <w:b w:val="0"/>
          <w:color w:val="auto"/>
          <w:highlight w:val="none"/>
        </w:rPr>
      </w:pPr>
      <w:bookmarkStart w:id="36" w:name="_Toc15396609"/>
      <w:bookmarkStart w:id="37" w:name="_Toc15377215"/>
      <w:r>
        <w:rPr>
          <w:rFonts w:hint="eastAsia" w:ascii="黑体" w:eastAsia="黑体"/>
          <w:color w:val="auto"/>
          <w:sz w:val="32"/>
          <w:szCs w:val="32"/>
          <w:highlight w:val="none"/>
        </w:rPr>
        <w:t>七、</w:t>
      </w:r>
      <w:r>
        <w:rPr>
          <w:rStyle w:val="26"/>
          <w:rFonts w:hint="eastAsia" w:ascii="黑体" w:hAnsi="黑体" w:eastAsia="黑体"/>
          <w:b w:val="0"/>
          <w:color w:val="auto"/>
          <w:highlight w:val="none"/>
        </w:rPr>
        <w:t>财政拨款</w:t>
      </w:r>
      <w:r>
        <w:rPr>
          <w:rStyle w:val="26"/>
          <w:rFonts w:hint="eastAsia" w:ascii="黑体" w:hAnsi="黑体" w:eastAsia="黑体"/>
          <w:color w:val="auto"/>
          <w:highlight w:val="none"/>
        </w:rPr>
        <w:t>“</w:t>
      </w:r>
      <w:r>
        <w:rPr>
          <w:rStyle w:val="26"/>
          <w:rFonts w:hint="eastAsia" w:ascii="黑体" w:hAnsi="黑体" w:eastAsia="黑体"/>
          <w:b w:val="0"/>
          <w:color w:val="auto"/>
          <w:highlight w:val="none"/>
        </w:rPr>
        <w:t>三公”经费支出决算情况说明</w:t>
      </w:r>
      <w:bookmarkEnd w:id="36"/>
      <w:bookmarkEnd w:id="37"/>
    </w:p>
    <w:p>
      <w:pPr>
        <w:spacing w:line="600" w:lineRule="exact"/>
        <w:ind w:firstLine="640"/>
        <w:outlineLvl w:val="2"/>
        <w:rPr>
          <w:rFonts w:ascii="仿宋" w:hAnsi="仿宋" w:eastAsia="仿宋"/>
          <w:b/>
          <w:color w:val="auto"/>
          <w:sz w:val="32"/>
          <w:szCs w:val="32"/>
          <w:highlight w:val="none"/>
        </w:rPr>
      </w:pPr>
      <w:bookmarkStart w:id="38" w:name="_Toc15377216"/>
      <w:r>
        <w:rPr>
          <w:rFonts w:hint="eastAsia" w:ascii="仿宋" w:hAnsi="仿宋" w:eastAsia="仿宋"/>
          <w:b/>
          <w:color w:val="auto"/>
          <w:sz w:val="32"/>
          <w:szCs w:val="32"/>
          <w:highlight w:val="none"/>
        </w:rPr>
        <w:t>（一）“三公”经费财政拨款支出决算总体情况说明</w:t>
      </w:r>
      <w:bookmarkEnd w:id="38"/>
    </w:p>
    <w:p>
      <w:pPr>
        <w:spacing w:line="600" w:lineRule="exact"/>
        <w:ind w:firstLine="64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年“三公”经费财政拨款支出决算为</w:t>
      </w:r>
      <w:r>
        <w:rPr>
          <w:rFonts w:hint="eastAsia" w:ascii="仿宋" w:hAnsi="仿宋" w:eastAsia="仿宋"/>
          <w:color w:val="auto"/>
          <w:sz w:val="32"/>
          <w:szCs w:val="32"/>
          <w:highlight w:val="none"/>
          <w:lang w:val="en-US" w:eastAsia="zh-CN"/>
        </w:rPr>
        <w:t>56.33</w:t>
      </w:r>
      <w:r>
        <w:rPr>
          <w:rFonts w:hint="eastAsia" w:ascii="仿宋" w:hAnsi="仿宋" w:eastAsia="仿宋"/>
          <w:color w:val="auto"/>
          <w:sz w:val="32"/>
          <w:szCs w:val="32"/>
          <w:highlight w:val="none"/>
        </w:rPr>
        <w:t>万元，完成预算</w:t>
      </w:r>
      <w:r>
        <w:rPr>
          <w:rFonts w:hint="eastAsia" w:ascii="仿宋" w:hAnsi="仿宋" w:eastAsia="仿宋"/>
          <w:color w:val="auto"/>
          <w:sz w:val="32"/>
          <w:szCs w:val="32"/>
          <w:highlight w:val="none"/>
          <w:lang w:val="en-US" w:eastAsia="zh-CN"/>
        </w:rPr>
        <w:t>76.22</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较上年增加</w:t>
      </w:r>
      <w:r>
        <w:rPr>
          <w:rFonts w:hint="eastAsia" w:ascii="仿宋" w:hAnsi="仿宋" w:eastAsia="仿宋"/>
          <w:color w:val="auto"/>
          <w:sz w:val="32"/>
          <w:szCs w:val="32"/>
          <w:highlight w:val="none"/>
          <w:lang w:val="en-US" w:eastAsia="zh-CN"/>
        </w:rPr>
        <w:t>8.45万元，增长17.65%。</w:t>
      </w:r>
      <w:r>
        <w:rPr>
          <w:rFonts w:hint="eastAsia" w:ascii="仿宋" w:hAnsi="仿宋" w:eastAsia="仿宋"/>
          <w:color w:val="auto"/>
          <w:sz w:val="32"/>
          <w:szCs w:val="32"/>
          <w:highlight w:val="none"/>
        </w:rPr>
        <w:t>决算数小于预算数的主要原因是严格控制“三公”经费支出。</w:t>
      </w:r>
    </w:p>
    <w:p>
      <w:pPr>
        <w:spacing w:line="600" w:lineRule="exact"/>
        <w:ind w:firstLine="640"/>
        <w:outlineLvl w:val="2"/>
        <w:rPr>
          <w:rFonts w:ascii="仿宋" w:hAnsi="仿宋" w:eastAsia="仿宋"/>
          <w:b/>
          <w:color w:val="auto"/>
          <w:sz w:val="32"/>
          <w:szCs w:val="32"/>
          <w:highlight w:val="none"/>
        </w:rPr>
      </w:pPr>
      <w:bookmarkStart w:id="39" w:name="_Toc15377217"/>
      <w:r>
        <w:rPr>
          <w:rFonts w:hint="eastAsia" w:ascii="仿宋" w:hAnsi="仿宋" w:eastAsia="仿宋"/>
          <w:b/>
          <w:color w:val="auto"/>
          <w:sz w:val="32"/>
          <w:szCs w:val="32"/>
          <w:highlight w:val="none"/>
        </w:rPr>
        <w:t>（二）“三公”经费财政拨款支出决算具体情况说明</w:t>
      </w:r>
      <w:bookmarkEnd w:id="39"/>
    </w:p>
    <w:p>
      <w:pPr>
        <w:spacing w:line="600" w:lineRule="exact"/>
        <w:ind w:firstLine="64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年“三公”经费财政拨款支出决算中，因公出国（境）费支出决算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；公务用车购置及运行维护费支出决算</w:t>
      </w:r>
      <w:r>
        <w:rPr>
          <w:rFonts w:hint="eastAsia" w:ascii="仿宋" w:hAnsi="仿宋" w:eastAsia="仿宋"/>
          <w:color w:val="auto"/>
          <w:sz w:val="32"/>
          <w:szCs w:val="32"/>
          <w:highlight w:val="none"/>
          <w:lang w:val="en-US" w:eastAsia="zh-CN"/>
        </w:rPr>
        <w:t>56.33</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；公务接待费支出决算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。具体</w:t>
      </w:r>
      <w:r>
        <w:rPr>
          <w:rFonts w:hint="eastAsia" w:ascii="仿宋" w:hAnsi="仿宋" w:eastAsia="仿宋"/>
          <w:color w:val="auto"/>
          <w:sz w:val="32"/>
          <w:szCs w:val="32"/>
          <w:highlight w:val="none"/>
          <w:lang w:eastAsia="zh-CN"/>
        </w:rPr>
        <w:drawing>
          <wp:anchor distT="0" distB="0" distL="114300" distR="114300" simplePos="0" relativeHeight="251664384" behindDoc="0" locked="0" layoutInCell="1" allowOverlap="1">
            <wp:simplePos x="0" y="0"/>
            <wp:positionH relativeFrom="column">
              <wp:posOffset>401955</wp:posOffset>
            </wp:positionH>
            <wp:positionV relativeFrom="paragraph">
              <wp:posOffset>433705</wp:posOffset>
            </wp:positionV>
            <wp:extent cx="5117465" cy="2858770"/>
            <wp:effectExtent l="4445" t="4445" r="21590" b="13335"/>
            <wp:wrapTopAndBottom/>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Pr>
          <w:rFonts w:hint="eastAsia" w:ascii="仿宋" w:hAnsi="仿宋" w:eastAsia="仿宋"/>
          <w:color w:val="auto"/>
          <w:sz w:val="32"/>
          <w:szCs w:val="32"/>
          <w:highlight w:val="none"/>
        </w:rPr>
        <w:t>情况如下：</w:t>
      </w:r>
    </w:p>
    <w:p>
      <w:pPr>
        <w:spacing w:line="600" w:lineRule="exact"/>
        <w:jc w:val="center"/>
        <w:rPr>
          <w:rFonts w:ascii="仿宋" w:hAnsi="仿宋" w:eastAsia="仿宋"/>
          <w:color w:val="auto"/>
          <w:sz w:val="32"/>
          <w:szCs w:val="32"/>
          <w:highlight w:val="none"/>
        </w:rPr>
      </w:pPr>
      <w:r>
        <w:rPr>
          <w:rFonts w:hint="eastAsia" w:ascii="仿宋" w:hAnsi="仿宋" w:eastAsia="仿宋"/>
          <w:color w:val="auto"/>
          <w:sz w:val="32"/>
          <w:szCs w:val="32"/>
          <w:highlight w:val="none"/>
        </w:rPr>
        <w:t>（图7：“三公”经费财政拨款支出结构）</w:t>
      </w:r>
    </w:p>
    <w:p>
      <w:pPr>
        <w:numPr>
          <w:ilvl w:val="0"/>
          <w:numId w:val="0"/>
        </w:numPr>
        <w:spacing w:line="600" w:lineRule="exact"/>
        <w:ind w:firstLine="642" w:firstLineChars="200"/>
        <w:rPr>
          <w:rFonts w:ascii="仿宋_GB2312" w:eastAsia="仿宋_GB2312"/>
          <w:color w:val="auto"/>
          <w:sz w:val="32"/>
          <w:szCs w:val="32"/>
          <w:highlight w:val="none"/>
        </w:rPr>
      </w:pPr>
      <w:r>
        <w:rPr>
          <w:rFonts w:ascii="仿宋_GB2312" w:eastAsia="仿宋_GB2312"/>
          <w:b/>
          <w:color w:val="auto"/>
          <w:sz w:val="32"/>
          <w:szCs w:val="32"/>
          <w:highlight w:val="none"/>
        </w:rPr>
        <w:t>1.</w:t>
      </w:r>
      <w:r>
        <w:rPr>
          <w:rFonts w:hint="eastAsia" w:ascii="仿宋_GB2312" w:eastAsia="仿宋_GB2312"/>
          <w:b/>
          <w:color w:val="auto"/>
          <w:sz w:val="32"/>
          <w:szCs w:val="32"/>
          <w:highlight w:val="none"/>
        </w:rPr>
        <w:t>因公出国（境）经费支出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val="en-US" w:eastAsia="zh-CN"/>
        </w:rPr>
        <w:t>与预算一致，与2021年持平</w:t>
      </w:r>
      <w:r>
        <w:rPr>
          <w:rStyle w:val="15"/>
          <w:rFonts w:hint="eastAsia" w:ascii="仿宋" w:hAnsi="仿宋" w:eastAsia="仿宋"/>
          <w:b w:val="0"/>
          <w:bCs/>
          <w:color w:val="auto"/>
          <w:sz w:val="32"/>
          <w:szCs w:val="32"/>
          <w:highlight w:val="none"/>
        </w:rPr>
        <w:t>。</w:t>
      </w:r>
    </w:p>
    <w:p>
      <w:pPr>
        <w:spacing w:line="600" w:lineRule="exact"/>
        <w:ind w:firstLine="640"/>
        <w:rPr>
          <w:rFonts w:ascii="仿宋_GB2312" w:eastAsia="仿宋_GB2312"/>
          <w:b/>
          <w:color w:val="auto"/>
          <w:sz w:val="32"/>
          <w:szCs w:val="32"/>
          <w:highlight w:val="none"/>
        </w:rPr>
      </w:pPr>
      <w:r>
        <w:rPr>
          <w:rFonts w:ascii="仿宋_GB2312" w:eastAsia="仿宋_GB2312"/>
          <w:b/>
          <w:color w:val="auto"/>
          <w:sz w:val="32"/>
          <w:szCs w:val="32"/>
          <w:highlight w:val="none"/>
        </w:rPr>
        <w:t>2.</w:t>
      </w:r>
      <w:r>
        <w:rPr>
          <w:rFonts w:hint="eastAsia" w:ascii="仿宋_GB2312" w:eastAsia="仿宋_GB2312"/>
          <w:b/>
          <w:color w:val="auto"/>
          <w:sz w:val="32"/>
          <w:szCs w:val="32"/>
          <w:highlight w:val="none"/>
        </w:rPr>
        <w:t>公务用车购置及运行维护费支出</w:t>
      </w:r>
      <w:r>
        <w:rPr>
          <w:rFonts w:hint="eastAsia" w:ascii="仿宋_GB2312" w:eastAsia="仿宋_GB2312"/>
          <w:color w:val="auto"/>
          <w:sz w:val="32"/>
          <w:szCs w:val="32"/>
          <w:highlight w:val="none"/>
          <w:lang w:val="en-US" w:eastAsia="zh-CN"/>
        </w:rPr>
        <w:t>56.33</w:t>
      </w:r>
      <w:r>
        <w:rPr>
          <w:rFonts w:hint="eastAsia" w:ascii="仿宋_GB2312" w:eastAsia="仿宋_GB2312"/>
          <w:color w:val="auto"/>
          <w:sz w:val="32"/>
          <w:szCs w:val="32"/>
          <w:highlight w:val="none"/>
        </w:rPr>
        <w:t>万元,</w:t>
      </w:r>
      <w:r>
        <w:rPr>
          <w:rStyle w:val="15"/>
          <w:rFonts w:hint="eastAsia" w:ascii="仿宋" w:hAnsi="仿宋" w:eastAsia="仿宋"/>
          <w:b w:val="0"/>
          <w:bCs/>
          <w:color w:val="auto"/>
          <w:sz w:val="32"/>
          <w:szCs w:val="32"/>
          <w:highlight w:val="none"/>
        </w:rPr>
        <w:t>完成预算</w:t>
      </w:r>
      <w:r>
        <w:rPr>
          <w:rStyle w:val="15"/>
          <w:rFonts w:hint="eastAsia" w:ascii="仿宋" w:hAnsi="仿宋" w:eastAsia="仿宋"/>
          <w:b w:val="0"/>
          <w:bCs/>
          <w:color w:val="auto"/>
          <w:sz w:val="32"/>
          <w:szCs w:val="32"/>
          <w:highlight w:val="none"/>
          <w:lang w:val="en-US" w:eastAsia="zh-CN"/>
        </w:rPr>
        <w:t>83.95</w:t>
      </w:r>
      <w:r>
        <w:rPr>
          <w:rStyle w:val="15"/>
          <w:rFonts w:ascii="仿宋" w:hAnsi="仿宋" w:eastAsia="仿宋"/>
          <w:b w:val="0"/>
          <w:bCs/>
          <w:color w:val="auto"/>
          <w:sz w:val="32"/>
          <w:szCs w:val="32"/>
          <w:highlight w:val="none"/>
        </w:rPr>
        <w:t>%</w:t>
      </w:r>
      <w:r>
        <w:rPr>
          <w:rStyle w:val="15"/>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公务用车购置及运行维护费支出决算比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年增加</w:t>
      </w:r>
      <w:r>
        <w:rPr>
          <w:rFonts w:hint="eastAsia" w:ascii="仿宋_GB2312" w:eastAsia="仿宋_GB2312"/>
          <w:color w:val="auto"/>
          <w:sz w:val="32"/>
          <w:szCs w:val="32"/>
          <w:highlight w:val="none"/>
          <w:lang w:val="en-US" w:eastAsia="zh-CN"/>
        </w:rPr>
        <w:t>9.28</w:t>
      </w:r>
      <w:r>
        <w:rPr>
          <w:rFonts w:hint="eastAsia" w:ascii="仿宋_GB2312" w:eastAsia="仿宋_GB2312"/>
          <w:color w:val="auto"/>
          <w:sz w:val="32"/>
          <w:szCs w:val="32"/>
          <w:highlight w:val="none"/>
        </w:rPr>
        <w:t>万元，增长</w:t>
      </w:r>
      <w:r>
        <w:rPr>
          <w:rFonts w:hint="eastAsia" w:ascii="仿宋_GB2312" w:eastAsia="仿宋_GB2312"/>
          <w:color w:val="auto"/>
          <w:sz w:val="32"/>
          <w:szCs w:val="32"/>
          <w:highlight w:val="none"/>
          <w:lang w:val="en-US" w:eastAsia="zh-CN"/>
        </w:rPr>
        <w:t>19.72</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。主要原因是</w:t>
      </w:r>
      <w:r>
        <w:rPr>
          <w:rFonts w:hint="eastAsia" w:ascii="仿宋_GB2312" w:eastAsia="仿宋_GB2312"/>
          <w:color w:val="auto"/>
          <w:sz w:val="32"/>
          <w:szCs w:val="32"/>
          <w:highlight w:val="none"/>
          <w:lang w:val="en-US" w:eastAsia="zh-CN"/>
        </w:rPr>
        <w:t>车辆不断老化导致维修费用逐年上涨</w:t>
      </w:r>
      <w:r>
        <w:rPr>
          <w:rFonts w:hint="eastAsia" w:ascii="仿宋_GB2312" w:eastAsia="仿宋_GB2312"/>
          <w:color w:val="auto"/>
          <w:sz w:val="32"/>
          <w:szCs w:val="32"/>
          <w:highlight w:val="none"/>
        </w:rPr>
        <w:t>。</w:t>
      </w:r>
    </w:p>
    <w:p>
      <w:pPr>
        <w:spacing w:line="600" w:lineRule="exact"/>
        <w:ind w:firstLine="640" w:firstLineChars="200"/>
        <w:rPr>
          <w:rFonts w:ascii="仿宋_GB2312" w:eastAsia="仿宋_GB2312"/>
          <w:b/>
          <w:color w:val="auto"/>
          <w:sz w:val="32"/>
          <w:szCs w:val="32"/>
          <w:highlight w:val="none"/>
        </w:rPr>
      </w:pPr>
      <w:r>
        <w:rPr>
          <w:rFonts w:hint="eastAsia" w:ascii="仿宋_GB2312" w:eastAsia="仿宋_GB2312"/>
          <w:color w:val="auto"/>
          <w:sz w:val="32"/>
          <w:szCs w:val="32"/>
          <w:highlight w:val="none"/>
        </w:rPr>
        <w:t>其中：</w:t>
      </w:r>
      <w:r>
        <w:rPr>
          <w:rFonts w:hint="eastAsia" w:ascii="仿宋_GB2312" w:eastAsia="仿宋_GB2312"/>
          <w:b/>
          <w:color w:val="auto"/>
          <w:sz w:val="32"/>
          <w:szCs w:val="32"/>
          <w:highlight w:val="none"/>
        </w:rPr>
        <w:t>公务用车购置支出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月底，单位共有公务用车</w:t>
      </w:r>
      <w:r>
        <w:rPr>
          <w:rFonts w:hint="eastAsia" w:ascii="仿宋_GB2312" w:eastAsia="仿宋_GB2312"/>
          <w:color w:val="auto"/>
          <w:sz w:val="32"/>
          <w:szCs w:val="32"/>
          <w:highlight w:val="none"/>
          <w:lang w:val="en-US" w:eastAsia="zh-CN"/>
        </w:rPr>
        <w:t>14</w:t>
      </w:r>
      <w:r>
        <w:rPr>
          <w:rFonts w:hint="eastAsia" w:ascii="仿宋_GB2312" w:eastAsia="仿宋_GB2312"/>
          <w:color w:val="auto"/>
          <w:sz w:val="32"/>
          <w:szCs w:val="32"/>
          <w:highlight w:val="none"/>
        </w:rPr>
        <w:t>辆，其中：轿车</w:t>
      </w:r>
      <w:r>
        <w:rPr>
          <w:rFonts w:hint="eastAsia" w:ascii="仿宋_GB2312" w:eastAsia="仿宋_GB2312"/>
          <w:color w:val="auto"/>
          <w:sz w:val="32"/>
          <w:szCs w:val="32"/>
          <w:highlight w:val="none"/>
          <w:lang w:val="en-US" w:eastAsia="zh-CN"/>
        </w:rPr>
        <w:t>8</w:t>
      </w:r>
      <w:r>
        <w:rPr>
          <w:rFonts w:hint="eastAsia" w:ascii="仿宋_GB2312" w:eastAsia="仿宋_GB2312"/>
          <w:color w:val="auto"/>
          <w:sz w:val="32"/>
          <w:szCs w:val="32"/>
          <w:highlight w:val="none"/>
        </w:rPr>
        <w:t>辆、越野车</w:t>
      </w:r>
      <w:r>
        <w:rPr>
          <w:rFonts w:hint="eastAsia" w:ascii="仿宋_GB2312" w:eastAsia="仿宋_GB2312"/>
          <w:color w:val="auto"/>
          <w:sz w:val="32"/>
          <w:szCs w:val="32"/>
          <w:highlight w:val="none"/>
          <w:lang w:val="en-US" w:eastAsia="zh-CN"/>
        </w:rPr>
        <w:t>3</w:t>
      </w:r>
      <w:r>
        <w:rPr>
          <w:rFonts w:hint="eastAsia" w:ascii="仿宋_GB2312" w:eastAsia="仿宋_GB2312"/>
          <w:color w:val="auto"/>
          <w:sz w:val="32"/>
          <w:szCs w:val="32"/>
          <w:highlight w:val="none"/>
        </w:rPr>
        <w:t>辆、载客汽车</w:t>
      </w:r>
      <w:r>
        <w:rPr>
          <w:rFonts w:hint="eastAsia" w:ascii="仿宋_GB2312" w:eastAsia="仿宋_GB2312"/>
          <w:color w:val="auto"/>
          <w:sz w:val="32"/>
          <w:szCs w:val="32"/>
          <w:highlight w:val="none"/>
          <w:lang w:val="en-US" w:eastAsia="zh-CN"/>
        </w:rPr>
        <w:t>3</w:t>
      </w:r>
      <w:r>
        <w:rPr>
          <w:rFonts w:hint="eastAsia" w:ascii="仿宋_GB2312" w:eastAsia="仿宋_GB2312"/>
          <w:color w:val="auto"/>
          <w:sz w:val="32"/>
          <w:szCs w:val="32"/>
          <w:highlight w:val="none"/>
        </w:rPr>
        <w:t>辆。</w:t>
      </w:r>
    </w:p>
    <w:p>
      <w:pPr>
        <w:pageBreakBefore w:val="0"/>
        <w:kinsoku/>
        <w:wordWrap/>
        <w:overflowPunct/>
        <w:topLinePunct w:val="0"/>
        <w:bidi w:val="0"/>
        <w:spacing w:line="560" w:lineRule="exact"/>
        <w:ind w:firstLine="640"/>
        <w:rPr>
          <w:rFonts w:ascii="仿宋_GB2312" w:eastAsia="仿宋_GB2312"/>
          <w:color w:val="auto"/>
          <w:sz w:val="32"/>
          <w:szCs w:val="32"/>
          <w:highlight w:val="none"/>
        </w:rPr>
      </w:pPr>
      <w:r>
        <w:rPr>
          <w:rFonts w:hint="eastAsia" w:ascii="仿宋_GB2312" w:eastAsia="仿宋_GB2312"/>
          <w:b/>
          <w:color w:val="auto"/>
          <w:sz w:val="32"/>
          <w:szCs w:val="32"/>
          <w:highlight w:val="none"/>
        </w:rPr>
        <w:t>公务用车运行维护费支出</w:t>
      </w:r>
      <w:r>
        <w:rPr>
          <w:rFonts w:hint="eastAsia" w:ascii="仿宋_GB2312" w:eastAsia="仿宋_GB2312"/>
          <w:color w:val="auto"/>
          <w:sz w:val="32"/>
          <w:szCs w:val="32"/>
          <w:highlight w:val="none"/>
          <w:lang w:val="en-US" w:eastAsia="zh-CN"/>
        </w:rPr>
        <w:t>56.33</w:t>
      </w:r>
      <w:r>
        <w:rPr>
          <w:rFonts w:hint="eastAsia" w:ascii="仿宋_GB2312" w:eastAsia="仿宋_GB2312"/>
          <w:color w:val="auto"/>
          <w:sz w:val="32"/>
          <w:szCs w:val="32"/>
          <w:highlight w:val="none"/>
        </w:rPr>
        <w:t>万元。主要用于</w:t>
      </w:r>
      <w:r>
        <w:rPr>
          <w:rFonts w:hint="eastAsia" w:eastAsia="仿宋_GB2312"/>
          <w:color w:val="000000"/>
          <w:sz w:val="32"/>
          <w:szCs w:val="32"/>
        </w:rPr>
        <w:t>赴审计地点开展审计项目</w:t>
      </w:r>
      <w:r>
        <w:rPr>
          <w:rFonts w:hint="eastAsia" w:eastAsia="仿宋_GB2312"/>
          <w:color w:val="000000"/>
          <w:sz w:val="32"/>
          <w:szCs w:val="32"/>
          <w:lang w:eastAsia="zh-CN"/>
        </w:rPr>
        <w:t>等所需</w:t>
      </w:r>
      <w:r>
        <w:rPr>
          <w:rFonts w:hint="eastAsia" w:ascii="仿宋_GB2312" w:eastAsia="仿宋_GB2312"/>
          <w:color w:val="auto"/>
          <w:sz w:val="32"/>
          <w:szCs w:val="32"/>
          <w:highlight w:val="none"/>
        </w:rPr>
        <w:t>的公务用车燃料费、维修费、过路过桥费、保险费等支出。</w:t>
      </w:r>
    </w:p>
    <w:p>
      <w:pPr>
        <w:spacing w:line="600" w:lineRule="exact"/>
        <w:ind w:firstLine="640"/>
        <w:rPr>
          <w:rFonts w:ascii="仿宋_GB2312" w:eastAsia="仿宋_GB2312"/>
          <w:color w:val="auto"/>
          <w:sz w:val="32"/>
          <w:szCs w:val="32"/>
          <w:highlight w:val="none"/>
        </w:rPr>
      </w:pPr>
      <w:r>
        <w:rPr>
          <w:rFonts w:ascii="仿宋_GB2312" w:eastAsia="仿宋_GB2312"/>
          <w:b/>
          <w:color w:val="auto"/>
          <w:sz w:val="32"/>
          <w:szCs w:val="32"/>
          <w:highlight w:val="none"/>
        </w:rPr>
        <w:t>3.</w:t>
      </w:r>
      <w:r>
        <w:rPr>
          <w:rFonts w:hint="eastAsia" w:ascii="仿宋_GB2312" w:eastAsia="仿宋_GB2312"/>
          <w:b/>
          <w:color w:val="auto"/>
          <w:sz w:val="32"/>
          <w:szCs w:val="32"/>
          <w:highlight w:val="none"/>
        </w:rPr>
        <w:t>公务接待费支出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Style w:val="15"/>
          <w:rFonts w:hint="eastAsia" w:ascii="仿宋" w:hAnsi="仿宋" w:eastAsia="仿宋"/>
          <w:b w:val="0"/>
          <w:bCs/>
          <w:color w:val="auto"/>
          <w:sz w:val="32"/>
          <w:szCs w:val="32"/>
          <w:highlight w:val="none"/>
        </w:rPr>
        <w:t>完成预算</w:t>
      </w:r>
      <w:r>
        <w:rPr>
          <w:rStyle w:val="15"/>
          <w:rFonts w:hint="eastAsia" w:ascii="仿宋" w:hAnsi="仿宋" w:eastAsia="仿宋"/>
          <w:b w:val="0"/>
          <w:bCs/>
          <w:color w:val="auto"/>
          <w:sz w:val="32"/>
          <w:szCs w:val="32"/>
          <w:highlight w:val="none"/>
          <w:lang w:val="en-US" w:eastAsia="zh-CN"/>
        </w:rPr>
        <w:t>0</w:t>
      </w:r>
      <w:r>
        <w:rPr>
          <w:rStyle w:val="15"/>
          <w:rFonts w:ascii="仿宋" w:hAnsi="仿宋" w:eastAsia="仿宋"/>
          <w:b w:val="0"/>
          <w:bCs/>
          <w:color w:val="auto"/>
          <w:sz w:val="32"/>
          <w:szCs w:val="32"/>
          <w:highlight w:val="none"/>
        </w:rPr>
        <w:t>%</w:t>
      </w:r>
      <w:r>
        <w:rPr>
          <w:rStyle w:val="15"/>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公务接待费支出决算比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年减少</w:t>
      </w:r>
      <w:r>
        <w:rPr>
          <w:rFonts w:hint="eastAsia" w:ascii="仿宋_GB2312" w:eastAsia="仿宋_GB2312"/>
          <w:color w:val="auto"/>
          <w:sz w:val="32"/>
          <w:szCs w:val="32"/>
          <w:highlight w:val="none"/>
          <w:lang w:val="en-US" w:eastAsia="zh-CN"/>
        </w:rPr>
        <w:t>0.83</w:t>
      </w:r>
      <w:r>
        <w:rPr>
          <w:rFonts w:hint="eastAsia" w:ascii="仿宋_GB2312" w:eastAsia="仿宋_GB2312"/>
          <w:color w:val="auto"/>
          <w:sz w:val="32"/>
          <w:szCs w:val="32"/>
          <w:highlight w:val="none"/>
        </w:rPr>
        <w:t>万元，下降</w:t>
      </w:r>
      <w:r>
        <w:rPr>
          <w:rFonts w:hint="eastAsia" w:ascii="仿宋_GB2312" w:eastAsia="仿宋_GB2312"/>
          <w:color w:val="auto"/>
          <w:sz w:val="32"/>
          <w:szCs w:val="32"/>
          <w:highlight w:val="none"/>
          <w:lang w:val="en-US" w:eastAsia="zh-CN"/>
        </w:rPr>
        <w:t>100</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。主要原因是</w:t>
      </w:r>
      <w:r>
        <w:rPr>
          <w:rFonts w:hint="eastAsia" w:ascii="仿宋_GB2312" w:eastAsia="仿宋_GB2312"/>
          <w:color w:val="auto"/>
          <w:sz w:val="32"/>
          <w:szCs w:val="32"/>
          <w:highlight w:val="none"/>
          <w:lang w:eastAsia="zh-CN"/>
        </w:rPr>
        <w:t>当年受客观因素影响，未产生公务接待支出</w:t>
      </w:r>
      <w:r>
        <w:rPr>
          <w:rFonts w:hint="eastAsia" w:ascii="仿宋_GB2312" w:eastAsia="仿宋_GB2312"/>
          <w:color w:val="auto"/>
          <w:sz w:val="32"/>
          <w:szCs w:val="32"/>
          <w:highlight w:val="none"/>
        </w:rPr>
        <w:t>。</w:t>
      </w:r>
    </w:p>
    <w:p>
      <w:pPr>
        <w:spacing w:line="600" w:lineRule="exact"/>
        <w:ind w:firstLine="640"/>
        <w:rPr>
          <w:rFonts w:ascii="仿宋_GB2312" w:eastAsia="仿宋_GB2312"/>
          <w:color w:val="auto"/>
          <w:sz w:val="32"/>
          <w:szCs w:val="32"/>
          <w:highlight w:val="none"/>
        </w:rPr>
      </w:pPr>
      <w:r>
        <w:rPr>
          <w:rFonts w:hint="eastAsia" w:ascii="仿宋" w:hAnsi="仿宋" w:eastAsia="仿宋"/>
          <w:b/>
          <w:color w:val="auto"/>
          <w:sz w:val="32"/>
          <w:szCs w:val="32"/>
          <w:highlight w:val="none"/>
        </w:rPr>
        <w:t>国内公务接待支出</w:t>
      </w:r>
      <w:r>
        <w:rPr>
          <w:rFonts w:hint="eastAsia" w:ascii="仿宋" w:hAnsi="仿宋" w:eastAsia="仿宋"/>
          <w:color w:val="auto"/>
          <w:sz w:val="32"/>
          <w:szCs w:val="32"/>
          <w:highlight w:val="none"/>
          <w:lang w:val="en-US" w:eastAsia="zh-CN"/>
        </w:rPr>
        <w:t>0</w:t>
      </w:r>
      <w:r>
        <w:rPr>
          <w:rFonts w:hint="eastAsia" w:ascii="仿宋_GB2312" w:eastAsia="仿宋_GB2312"/>
          <w:color w:val="auto"/>
          <w:sz w:val="32"/>
          <w:szCs w:val="32"/>
          <w:highlight w:val="none"/>
        </w:rPr>
        <w:t>万元。</w:t>
      </w:r>
    </w:p>
    <w:p>
      <w:pPr>
        <w:spacing w:line="600" w:lineRule="exact"/>
        <w:ind w:firstLine="642" w:firstLineChars="200"/>
        <w:rPr>
          <w:rFonts w:ascii="黑体" w:eastAsia="黑体"/>
          <w:color w:val="auto"/>
          <w:sz w:val="32"/>
          <w:szCs w:val="32"/>
          <w:highlight w:val="none"/>
        </w:rPr>
      </w:pPr>
      <w:r>
        <w:rPr>
          <w:rFonts w:hint="eastAsia" w:ascii="仿宋" w:hAnsi="仿宋" w:eastAsia="仿宋"/>
          <w:b/>
          <w:color w:val="auto"/>
          <w:sz w:val="32"/>
          <w:szCs w:val="32"/>
          <w:highlight w:val="none"/>
        </w:rPr>
        <w:t>外事接待支出</w:t>
      </w:r>
      <w:r>
        <w:rPr>
          <w:rFonts w:hint="eastAsia" w:ascii="仿宋" w:hAnsi="仿宋" w:eastAsia="仿宋"/>
          <w:color w:val="auto"/>
          <w:sz w:val="32"/>
          <w:szCs w:val="32"/>
          <w:highlight w:val="none"/>
          <w:lang w:val="en-US" w:eastAsia="zh-CN"/>
        </w:rPr>
        <w:t>0</w:t>
      </w:r>
      <w:r>
        <w:rPr>
          <w:rFonts w:hint="eastAsia" w:ascii="仿宋_GB2312" w:eastAsia="仿宋_GB2312"/>
          <w:color w:val="auto"/>
          <w:sz w:val="32"/>
          <w:szCs w:val="32"/>
          <w:highlight w:val="none"/>
        </w:rPr>
        <w:t>万元。</w:t>
      </w:r>
      <w:bookmarkStart w:id="40" w:name="_Toc15396610"/>
      <w:bookmarkStart w:id="41" w:name="_Toc15377218"/>
    </w:p>
    <w:p>
      <w:pPr>
        <w:spacing w:line="600" w:lineRule="exact"/>
        <w:ind w:firstLine="640"/>
        <w:outlineLvl w:val="1"/>
        <w:rPr>
          <w:rStyle w:val="26"/>
          <w:rFonts w:ascii="黑体" w:hAnsi="黑体" w:eastAsia="黑体"/>
          <w:color w:val="auto"/>
          <w:highlight w:val="none"/>
        </w:rPr>
      </w:pPr>
      <w:r>
        <w:rPr>
          <w:rFonts w:hint="eastAsia" w:ascii="黑体" w:eastAsia="黑体"/>
          <w:color w:val="auto"/>
          <w:sz w:val="32"/>
          <w:szCs w:val="32"/>
          <w:highlight w:val="none"/>
        </w:rPr>
        <w:t>八、</w:t>
      </w:r>
      <w:r>
        <w:rPr>
          <w:rStyle w:val="26"/>
          <w:rFonts w:hint="eastAsia" w:ascii="黑体" w:hAnsi="黑体" w:eastAsia="黑体"/>
          <w:b w:val="0"/>
          <w:color w:val="auto"/>
          <w:highlight w:val="none"/>
        </w:rPr>
        <w:t>政府性基金预算支出决算情况说明</w:t>
      </w:r>
      <w:bookmarkEnd w:id="40"/>
      <w:bookmarkEnd w:id="41"/>
    </w:p>
    <w:p>
      <w:pPr>
        <w:spacing w:line="600" w:lineRule="exact"/>
        <w:ind w:firstLine="64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年政府性基金预算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numPr>
          <w:ilvl w:val="0"/>
          <w:numId w:val="3"/>
        </w:numPr>
        <w:spacing w:line="600" w:lineRule="exact"/>
        <w:ind w:firstLine="640"/>
        <w:outlineLvl w:val="1"/>
        <w:rPr>
          <w:rStyle w:val="26"/>
          <w:rFonts w:ascii="黑体" w:hAnsi="黑体" w:eastAsia="黑体"/>
          <w:b w:val="0"/>
          <w:color w:val="auto"/>
          <w:highlight w:val="none"/>
        </w:rPr>
      </w:pPr>
      <w:bookmarkStart w:id="42" w:name="_Toc15396611"/>
      <w:bookmarkStart w:id="43" w:name="_Toc15377219"/>
      <w:r>
        <w:rPr>
          <w:rStyle w:val="26"/>
          <w:rFonts w:hint="eastAsia" w:ascii="黑体" w:hAnsi="黑体" w:eastAsia="黑体"/>
          <w:b w:val="0"/>
          <w:color w:val="auto"/>
          <w:highlight w:val="none"/>
        </w:rPr>
        <w:t>国有资本经营预算支出决算情况说明</w:t>
      </w:r>
      <w:bookmarkEnd w:id="42"/>
      <w:bookmarkEnd w:id="43"/>
    </w:p>
    <w:p>
      <w:pPr>
        <w:spacing w:line="600" w:lineRule="exact"/>
        <w:ind w:firstLine="640"/>
        <w:rPr>
          <w:rFonts w:ascii="方正小标宋简体" w:hAnsi="方正小标宋简体" w:eastAsia="方正小标宋简体" w:cs="方正小标宋简体"/>
          <w:color w:val="auto"/>
          <w:sz w:val="44"/>
          <w:szCs w:val="44"/>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年国有资本经营预算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numPr>
          <w:ilvl w:val="0"/>
          <w:numId w:val="3"/>
        </w:numPr>
        <w:spacing w:line="600" w:lineRule="exact"/>
        <w:ind w:firstLine="640"/>
        <w:outlineLvl w:val="1"/>
        <w:rPr>
          <w:rStyle w:val="26"/>
          <w:rFonts w:hint="eastAsia" w:ascii="黑体" w:hAnsi="黑体" w:eastAsia="黑体"/>
          <w:b w:val="0"/>
          <w:color w:val="auto"/>
          <w:highlight w:val="none"/>
        </w:rPr>
      </w:pPr>
      <w:bookmarkStart w:id="44" w:name="_Toc15377221"/>
      <w:bookmarkStart w:id="45" w:name="_Toc15396612"/>
      <w:r>
        <w:rPr>
          <w:rStyle w:val="26"/>
          <w:rFonts w:hint="eastAsia" w:ascii="黑体" w:hAnsi="黑体" w:eastAsia="黑体"/>
          <w:b w:val="0"/>
          <w:color w:val="auto"/>
          <w:highlight w:val="none"/>
        </w:rPr>
        <w:t>其他重要事项的情况说明</w:t>
      </w:r>
      <w:bookmarkEnd w:id="44"/>
      <w:bookmarkEnd w:id="45"/>
    </w:p>
    <w:p>
      <w:pPr>
        <w:spacing w:line="600" w:lineRule="exact"/>
        <w:ind w:firstLine="642" w:firstLineChars="200"/>
        <w:outlineLvl w:val="2"/>
        <w:rPr>
          <w:rFonts w:ascii="仿宋" w:hAnsi="仿宋" w:eastAsia="仿宋"/>
          <w:color w:val="auto"/>
          <w:sz w:val="32"/>
          <w:szCs w:val="32"/>
          <w:highlight w:val="none"/>
        </w:rPr>
      </w:pPr>
      <w:bookmarkStart w:id="46" w:name="_Toc15377222"/>
      <w:r>
        <w:rPr>
          <w:rFonts w:hint="eastAsia" w:ascii="仿宋" w:hAnsi="仿宋" w:eastAsia="仿宋"/>
          <w:b/>
          <w:color w:val="auto"/>
          <w:sz w:val="32"/>
          <w:szCs w:val="32"/>
          <w:highlight w:val="none"/>
        </w:rPr>
        <w:t>（一）机关运行经费支出情况</w:t>
      </w:r>
      <w:bookmarkEnd w:id="46"/>
    </w:p>
    <w:p>
      <w:pPr>
        <w:spacing w:line="600" w:lineRule="exact"/>
        <w:ind w:firstLine="640" w:firstLineChars="200"/>
        <w:rPr>
          <w:rFonts w:hint="eastAsia" w:ascii="仿宋_GB2312" w:eastAsia="仿宋_GB2312"/>
          <w:color w:val="auto"/>
          <w:sz w:val="32"/>
          <w:szCs w:val="32"/>
          <w:highlight w:val="none"/>
          <w:lang w:eastAsia="zh-CN"/>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审计厅</w:t>
      </w:r>
      <w:r>
        <w:rPr>
          <w:rFonts w:hint="eastAsia" w:ascii="仿宋_GB2312" w:eastAsia="仿宋_GB2312"/>
          <w:color w:val="auto"/>
          <w:sz w:val="32"/>
          <w:szCs w:val="32"/>
          <w:highlight w:val="none"/>
        </w:rPr>
        <w:t>机关运行经费支出</w:t>
      </w:r>
      <w:r>
        <w:rPr>
          <w:rFonts w:hint="eastAsia" w:ascii="仿宋_GB2312" w:eastAsia="仿宋_GB2312"/>
          <w:color w:val="auto"/>
          <w:sz w:val="32"/>
          <w:szCs w:val="32"/>
          <w:highlight w:val="none"/>
          <w:lang w:val="en-US" w:eastAsia="zh-CN"/>
        </w:rPr>
        <w:t>1,608.09</w:t>
      </w:r>
      <w:r>
        <w:rPr>
          <w:rFonts w:hint="eastAsia" w:ascii="仿宋_GB2312" w:eastAsia="仿宋_GB2312"/>
          <w:color w:val="auto"/>
          <w:sz w:val="32"/>
          <w:szCs w:val="32"/>
          <w:highlight w:val="none"/>
        </w:rPr>
        <w:t>万元，比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年减少</w:t>
      </w:r>
      <w:r>
        <w:rPr>
          <w:rFonts w:hint="eastAsia" w:ascii="仿宋_GB2312" w:eastAsia="仿宋_GB2312"/>
          <w:color w:val="auto"/>
          <w:sz w:val="32"/>
          <w:szCs w:val="32"/>
          <w:highlight w:val="none"/>
          <w:lang w:val="en-US" w:eastAsia="zh-CN"/>
        </w:rPr>
        <w:t>347.90</w:t>
      </w:r>
      <w:r>
        <w:rPr>
          <w:rFonts w:hint="eastAsia" w:ascii="仿宋_GB2312" w:eastAsia="仿宋_GB2312"/>
          <w:color w:val="auto"/>
          <w:sz w:val="32"/>
          <w:szCs w:val="32"/>
          <w:highlight w:val="none"/>
        </w:rPr>
        <w:t>万元，下降</w:t>
      </w:r>
      <w:r>
        <w:rPr>
          <w:rFonts w:hint="eastAsia" w:ascii="仿宋_GB2312" w:eastAsia="仿宋_GB2312"/>
          <w:color w:val="auto"/>
          <w:sz w:val="32"/>
          <w:szCs w:val="32"/>
          <w:highlight w:val="none"/>
          <w:lang w:val="en-US" w:eastAsia="zh-CN"/>
        </w:rPr>
        <w:t>17.54</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。主要原因是</w:t>
      </w:r>
      <w:r>
        <w:rPr>
          <w:rFonts w:hint="eastAsia" w:ascii="仿宋_GB2312" w:eastAsia="仿宋_GB2312"/>
          <w:color w:val="auto"/>
          <w:sz w:val="32"/>
          <w:szCs w:val="32"/>
          <w:highlight w:val="none"/>
          <w:lang w:eastAsia="zh-CN"/>
        </w:rPr>
        <w:t>压减机关运行支出。</w:t>
      </w:r>
    </w:p>
    <w:p>
      <w:pPr>
        <w:autoSpaceDE w:val="0"/>
        <w:autoSpaceDN w:val="0"/>
        <w:adjustRightInd w:val="0"/>
        <w:spacing w:line="600" w:lineRule="exact"/>
        <w:ind w:firstLine="642" w:firstLineChars="200"/>
        <w:jc w:val="left"/>
        <w:outlineLvl w:val="2"/>
        <w:rPr>
          <w:rFonts w:ascii="仿宋" w:hAnsi="仿宋" w:eastAsia="仿宋"/>
          <w:b/>
          <w:color w:val="auto"/>
          <w:sz w:val="32"/>
          <w:szCs w:val="32"/>
          <w:highlight w:val="none"/>
        </w:rPr>
      </w:pPr>
      <w:bookmarkStart w:id="47" w:name="_Toc15377223"/>
      <w:r>
        <w:rPr>
          <w:rFonts w:hint="eastAsia" w:ascii="仿宋" w:hAnsi="仿宋" w:eastAsia="仿宋"/>
          <w:b/>
          <w:color w:val="auto"/>
          <w:sz w:val="32"/>
          <w:szCs w:val="32"/>
          <w:highlight w:val="none"/>
        </w:rPr>
        <w:t>（二）政府采购支出情况</w:t>
      </w:r>
      <w:bookmarkEnd w:id="47"/>
    </w:p>
    <w:p>
      <w:pPr>
        <w:spacing w:line="600" w:lineRule="exact"/>
        <w:ind w:firstLine="640" w:firstLineChars="200"/>
        <w:rPr>
          <w:rFonts w:hint="eastAsia"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审计厅机关</w:t>
      </w:r>
      <w:r>
        <w:rPr>
          <w:rFonts w:hint="eastAsia" w:ascii="仿宋_GB2312" w:eastAsia="仿宋_GB2312"/>
          <w:color w:val="auto"/>
          <w:sz w:val="32"/>
          <w:szCs w:val="32"/>
          <w:highlight w:val="none"/>
        </w:rPr>
        <w:t>政府采购支出总额</w:t>
      </w:r>
      <w:r>
        <w:rPr>
          <w:rFonts w:hint="eastAsia" w:ascii="仿宋_GB2312" w:eastAsia="仿宋_GB2312"/>
          <w:color w:val="auto"/>
          <w:sz w:val="32"/>
          <w:szCs w:val="32"/>
          <w:highlight w:val="none"/>
          <w:lang w:val="en-US" w:eastAsia="zh-CN"/>
        </w:rPr>
        <w:t>1,736.13</w:t>
      </w:r>
      <w:r>
        <w:rPr>
          <w:rFonts w:hint="eastAsia" w:ascii="仿宋_GB2312" w:eastAsia="仿宋_GB2312"/>
          <w:color w:val="auto"/>
          <w:sz w:val="32"/>
          <w:szCs w:val="32"/>
          <w:highlight w:val="none"/>
        </w:rPr>
        <w:t>万元，其中：政府采购货物支出</w:t>
      </w:r>
      <w:r>
        <w:rPr>
          <w:rFonts w:hint="eastAsia" w:ascii="仿宋_GB2312" w:eastAsia="仿宋_GB2312"/>
          <w:color w:val="auto"/>
          <w:sz w:val="32"/>
          <w:szCs w:val="32"/>
          <w:highlight w:val="none"/>
          <w:lang w:val="en-US" w:eastAsia="zh-CN"/>
        </w:rPr>
        <w:t>183.42</w:t>
      </w:r>
      <w:r>
        <w:rPr>
          <w:rFonts w:hint="eastAsia" w:ascii="仿宋_GB2312" w:eastAsia="仿宋_GB2312"/>
          <w:color w:val="auto"/>
          <w:sz w:val="32"/>
          <w:szCs w:val="32"/>
          <w:highlight w:val="none"/>
        </w:rPr>
        <w:t>万元、政府采购工程支出</w:t>
      </w:r>
      <w:r>
        <w:rPr>
          <w:rFonts w:hint="eastAsia" w:ascii="仿宋_GB2312" w:eastAsia="仿宋_GB2312"/>
          <w:color w:val="auto"/>
          <w:sz w:val="32"/>
          <w:szCs w:val="32"/>
          <w:highlight w:val="none"/>
          <w:lang w:val="en-US" w:eastAsia="zh-CN"/>
        </w:rPr>
        <w:t>55.94</w:t>
      </w:r>
      <w:r>
        <w:rPr>
          <w:rFonts w:hint="eastAsia" w:ascii="仿宋_GB2312" w:eastAsia="仿宋_GB2312"/>
          <w:color w:val="auto"/>
          <w:sz w:val="32"/>
          <w:szCs w:val="32"/>
          <w:highlight w:val="none"/>
        </w:rPr>
        <w:t>万元、政府采购服务支出</w:t>
      </w:r>
      <w:r>
        <w:rPr>
          <w:rFonts w:hint="eastAsia" w:ascii="仿宋_GB2312" w:eastAsia="仿宋_GB2312"/>
          <w:color w:val="auto"/>
          <w:sz w:val="32"/>
          <w:szCs w:val="32"/>
          <w:highlight w:val="none"/>
          <w:lang w:val="en-US" w:eastAsia="zh-CN"/>
        </w:rPr>
        <w:t>1,496.77</w:t>
      </w:r>
      <w:r>
        <w:rPr>
          <w:rFonts w:hint="eastAsia" w:ascii="仿宋_GB2312" w:eastAsia="仿宋_GB2312"/>
          <w:color w:val="auto"/>
          <w:sz w:val="32"/>
          <w:szCs w:val="32"/>
          <w:highlight w:val="none"/>
        </w:rPr>
        <w:t>万元。主要用于主要用于</w:t>
      </w:r>
      <w:r>
        <w:rPr>
          <w:rFonts w:hint="eastAsia" w:eastAsia="仿宋_GB2312"/>
          <w:color w:val="000000"/>
          <w:sz w:val="32"/>
          <w:szCs w:val="32"/>
        </w:rPr>
        <w:t>购买审计服务、购置网络设备、办公设备及办公家具等</w:t>
      </w:r>
      <w:r>
        <w:rPr>
          <w:rFonts w:hint="eastAsia" w:ascii="仿宋_GB2312" w:eastAsia="仿宋_GB2312"/>
          <w:color w:val="auto"/>
          <w:sz w:val="32"/>
          <w:szCs w:val="32"/>
          <w:highlight w:val="none"/>
        </w:rPr>
        <w:t>。授予中小企业合同金额</w:t>
      </w:r>
      <w:r>
        <w:rPr>
          <w:rFonts w:hint="eastAsia" w:ascii="仿宋_GB2312" w:eastAsia="仿宋_GB2312"/>
          <w:color w:val="auto"/>
          <w:sz w:val="32"/>
          <w:szCs w:val="32"/>
          <w:highlight w:val="none"/>
          <w:lang w:val="en-US" w:eastAsia="zh-CN"/>
        </w:rPr>
        <w:t>988.63</w:t>
      </w:r>
      <w:r>
        <w:rPr>
          <w:rFonts w:hint="eastAsia" w:ascii="仿宋_GB2312" w:eastAsia="仿宋_GB2312"/>
          <w:color w:val="auto"/>
          <w:sz w:val="32"/>
          <w:szCs w:val="32"/>
          <w:highlight w:val="none"/>
        </w:rPr>
        <w:t>万元，占政府采购支出总额的</w:t>
      </w:r>
      <w:r>
        <w:rPr>
          <w:rFonts w:hint="eastAsia" w:ascii="仿宋_GB2312" w:eastAsia="仿宋_GB2312"/>
          <w:color w:val="auto"/>
          <w:sz w:val="32"/>
          <w:szCs w:val="32"/>
          <w:highlight w:val="none"/>
          <w:lang w:val="en-US" w:eastAsia="zh-CN"/>
        </w:rPr>
        <w:t>56.94</w:t>
      </w:r>
      <w:r>
        <w:rPr>
          <w:rFonts w:ascii="仿宋_GB2312" w:eastAsia="仿宋_GB2312"/>
          <w:color w:val="auto"/>
          <w:sz w:val="32"/>
          <w:szCs w:val="32"/>
          <w:highlight w:val="none"/>
        </w:rPr>
        <w:t>%</w:t>
      </w:r>
      <w:r>
        <w:rPr>
          <w:rFonts w:hint="eastAsia" w:ascii="仿宋_GB2312" w:eastAsia="仿宋_GB2312"/>
          <w:color w:val="auto"/>
          <w:sz w:val="32"/>
          <w:szCs w:val="32"/>
          <w:highlight w:val="none"/>
        </w:rPr>
        <w:t>，其中：授予小微企业合同金额</w:t>
      </w:r>
      <w:r>
        <w:rPr>
          <w:rFonts w:hint="eastAsia" w:ascii="仿宋_GB2312" w:eastAsia="仿宋_GB2312"/>
          <w:color w:val="auto"/>
          <w:sz w:val="32"/>
          <w:szCs w:val="32"/>
          <w:highlight w:val="none"/>
          <w:lang w:val="en-US" w:eastAsia="zh-CN"/>
        </w:rPr>
        <w:t>988.63</w:t>
      </w:r>
      <w:r>
        <w:rPr>
          <w:rFonts w:hint="eastAsia" w:ascii="仿宋_GB2312" w:eastAsia="仿宋_GB2312"/>
          <w:color w:val="auto"/>
          <w:sz w:val="32"/>
          <w:szCs w:val="32"/>
          <w:highlight w:val="none"/>
        </w:rPr>
        <w:t>万元，占政府采购支出总额的</w:t>
      </w:r>
      <w:r>
        <w:rPr>
          <w:rFonts w:hint="eastAsia" w:ascii="仿宋_GB2312" w:eastAsia="仿宋_GB2312"/>
          <w:color w:val="auto"/>
          <w:sz w:val="32"/>
          <w:szCs w:val="32"/>
          <w:highlight w:val="none"/>
          <w:lang w:val="en-US" w:eastAsia="zh-CN"/>
        </w:rPr>
        <w:t>56.94</w:t>
      </w:r>
      <w:r>
        <w:rPr>
          <w:rFonts w:ascii="仿宋_GB2312" w:eastAsia="仿宋_GB2312"/>
          <w:color w:val="auto"/>
          <w:sz w:val="32"/>
          <w:szCs w:val="32"/>
          <w:highlight w:val="none"/>
        </w:rPr>
        <w:t>%</w:t>
      </w:r>
      <w:r>
        <w:rPr>
          <w:rFonts w:hint="eastAsia" w:ascii="仿宋_GB2312" w:eastAsia="仿宋_GB2312"/>
          <w:color w:val="auto"/>
          <w:sz w:val="32"/>
          <w:szCs w:val="32"/>
          <w:highlight w:val="none"/>
        </w:rPr>
        <w:t>。</w:t>
      </w:r>
    </w:p>
    <w:p>
      <w:pPr>
        <w:autoSpaceDE w:val="0"/>
        <w:autoSpaceDN w:val="0"/>
        <w:adjustRightInd w:val="0"/>
        <w:spacing w:line="600" w:lineRule="exact"/>
        <w:ind w:firstLine="642" w:firstLineChars="200"/>
        <w:jc w:val="left"/>
        <w:outlineLvl w:val="2"/>
        <w:rPr>
          <w:rFonts w:ascii="仿宋" w:hAnsi="仿宋" w:eastAsia="仿宋"/>
          <w:b/>
          <w:color w:val="auto"/>
          <w:sz w:val="32"/>
          <w:szCs w:val="32"/>
          <w:highlight w:val="none"/>
        </w:rPr>
      </w:pPr>
      <w:bookmarkStart w:id="48" w:name="_Toc15377224"/>
      <w:r>
        <w:rPr>
          <w:rFonts w:hint="eastAsia" w:ascii="仿宋" w:hAnsi="仿宋" w:eastAsia="仿宋"/>
          <w:b/>
          <w:color w:val="auto"/>
          <w:sz w:val="32"/>
          <w:szCs w:val="32"/>
          <w:highlight w:val="none"/>
        </w:rPr>
        <w:t>（三）国有资产占有使用情况</w:t>
      </w:r>
      <w:bookmarkEnd w:id="48"/>
    </w:p>
    <w:p>
      <w:pPr>
        <w:autoSpaceDE w:val="0"/>
        <w:autoSpaceDN w:val="0"/>
        <w:adjustRightInd w:val="0"/>
        <w:spacing w:line="600" w:lineRule="exact"/>
        <w:ind w:firstLine="640" w:firstLineChars="200"/>
        <w:jc w:val="left"/>
        <w:rPr>
          <w:rFonts w:hint="eastAsia"/>
        </w:rPr>
      </w:pPr>
      <w:r>
        <w:rPr>
          <w:rFonts w:hint="eastAsia" w:ascii="仿宋_GB2312" w:eastAsia="仿宋_GB2312"/>
          <w:color w:val="auto"/>
          <w:sz w:val="32"/>
          <w:szCs w:val="32"/>
          <w:highlight w:val="none"/>
        </w:rPr>
        <w:t>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w:t>
      </w:r>
      <w:r>
        <w:rPr>
          <w:rFonts w:ascii="仿宋_GB2312" w:eastAsia="仿宋_GB2312"/>
          <w:color w:val="auto"/>
          <w:sz w:val="32"/>
          <w:szCs w:val="32"/>
          <w:highlight w:val="none"/>
        </w:rPr>
        <w:t>31</w:t>
      </w:r>
      <w:r>
        <w:rPr>
          <w:rFonts w:hint="eastAsia" w:ascii="仿宋_GB2312" w:eastAsia="仿宋_GB2312"/>
          <w:color w:val="auto"/>
          <w:sz w:val="32"/>
          <w:szCs w:val="32"/>
          <w:highlight w:val="none"/>
        </w:rPr>
        <w:t>日，</w:t>
      </w:r>
      <w:r>
        <w:rPr>
          <w:rFonts w:hint="eastAsia" w:ascii="仿宋_GB2312" w:eastAsia="仿宋_GB2312"/>
          <w:color w:val="auto"/>
          <w:sz w:val="32"/>
          <w:szCs w:val="32"/>
          <w:highlight w:val="none"/>
          <w:lang w:eastAsia="zh-CN"/>
        </w:rPr>
        <w:t>审计厅机关</w:t>
      </w:r>
      <w:r>
        <w:rPr>
          <w:rFonts w:hint="eastAsia" w:ascii="仿宋_GB2312" w:eastAsia="仿宋_GB2312"/>
          <w:color w:val="auto"/>
          <w:sz w:val="32"/>
          <w:szCs w:val="32"/>
          <w:highlight w:val="none"/>
        </w:rPr>
        <w:t>共有车辆</w:t>
      </w:r>
      <w:r>
        <w:rPr>
          <w:rFonts w:hint="eastAsia" w:ascii="仿宋_GB2312" w:eastAsia="仿宋_GB2312"/>
          <w:color w:val="auto"/>
          <w:sz w:val="32"/>
          <w:szCs w:val="32"/>
          <w:highlight w:val="none"/>
          <w:lang w:val="en-US" w:eastAsia="zh-CN"/>
        </w:rPr>
        <w:t>14</w:t>
      </w:r>
      <w:r>
        <w:rPr>
          <w:rFonts w:hint="eastAsia" w:ascii="仿宋_GB2312" w:eastAsia="仿宋_GB2312"/>
          <w:color w:val="auto"/>
          <w:sz w:val="32"/>
          <w:szCs w:val="32"/>
          <w:highlight w:val="none"/>
        </w:rPr>
        <w:t>辆，其中：机要通信用车</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辆、应急保障用车</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辆、</w:t>
      </w:r>
      <w:r>
        <w:rPr>
          <w:rFonts w:hint="eastAsia" w:ascii="仿宋_GB2312" w:eastAsia="仿宋_GB2312"/>
          <w:color w:val="auto"/>
          <w:sz w:val="32"/>
          <w:szCs w:val="32"/>
          <w:highlight w:val="none"/>
          <w:lang w:eastAsia="zh-CN"/>
        </w:rPr>
        <w:t>执法执勤用车</w:t>
      </w:r>
      <w:r>
        <w:rPr>
          <w:rFonts w:hint="eastAsia" w:ascii="仿宋_GB2312" w:eastAsia="仿宋_GB2312"/>
          <w:color w:val="auto"/>
          <w:sz w:val="32"/>
          <w:szCs w:val="32"/>
          <w:highlight w:val="none"/>
          <w:lang w:val="en-US" w:eastAsia="zh-CN"/>
        </w:rPr>
        <w:t>3辆、</w:t>
      </w:r>
      <w:r>
        <w:rPr>
          <w:rFonts w:hint="eastAsia" w:ascii="仿宋_GB2312" w:eastAsia="仿宋_GB2312"/>
          <w:color w:val="auto"/>
          <w:sz w:val="32"/>
          <w:szCs w:val="32"/>
          <w:highlight w:val="none"/>
        </w:rPr>
        <w:t>其他用车</w:t>
      </w:r>
      <w:r>
        <w:rPr>
          <w:rFonts w:hint="eastAsia" w:ascii="仿宋_GB2312" w:eastAsia="仿宋_GB2312"/>
          <w:color w:val="auto"/>
          <w:sz w:val="32"/>
          <w:szCs w:val="32"/>
          <w:highlight w:val="none"/>
          <w:lang w:val="en-US" w:eastAsia="zh-CN"/>
        </w:rPr>
        <w:t>9</w:t>
      </w:r>
      <w:r>
        <w:rPr>
          <w:rFonts w:hint="eastAsia" w:ascii="仿宋_GB2312" w:eastAsia="仿宋_GB2312"/>
          <w:color w:val="auto"/>
          <w:sz w:val="32"/>
          <w:szCs w:val="32"/>
          <w:highlight w:val="none"/>
        </w:rPr>
        <w:t>辆</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其他用车主要是用于</w:t>
      </w:r>
      <w:r>
        <w:rPr>
          <w:rFonts w:hint="eastAsia" w:eastAsia="仿宋_GB2312"/>
          <w:color w:val="000000"/>
          <w:sz w:val="32"/>
          <w:szCs w:val="32"/>
        </w:rPr>
        <w:t>保障审计组赴审计地点开展审计项目。</w:t>
      </w:r>
      <w:r>
        <w:rPr>
          <w:rFonts w:hint="eastAsia" w:ascii="仿宋_GB2312" w:eastAsia="仿宋_GB2312"/>
          <w:color w:val="auto"/>
          <w:sz w:val="32"/>
          <w:szCs w:val="32"/>
          <w:highlight w:val="none"/>
        </w:rPr>
        <w:t>单价</w:t>
      </w:r>
      <w:r>
        <w:rPr>
          <w:rFonts w:ascii="仿宋_GB2312" w:eastAsia="仿宋_GB2312"/>
          <w:color w:val="auto"/>
          <w:sz w:val="32"/>
          <w:szCs w:val="32"/>
          <w:highlight w:val="none"/>
        </w:rPr>
        <w:t>100</w:t>
      </w:r>
      <w:r>
        <w:rPr>
          <w:rFonts w:hint="eastAsia" w:ascii="仿宋_GB2312" w:eastAsia="仿宋_GB2312"/>
          <w:color w:val="auto"/>
          <w:sz w:val="32"/>
          <w:szCs w:val="32"/>
          <w:highlight w:val="none"/>
        </w:rPr>
        <w:t>万元以上专用设备</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台（套）。</w:t>
      </w:r>
    </w:p>
    <w:p>
      <w:pPr>
        <w:autoSpaceDE w:val="0"/>
        <w:autoSpaceDN w:val="0"/>
        <w:adjustRightInd w:val="0"/>
        <w:spacing w:line="600" w:lineRule="exact"/>
        <w:ind w:firstLine="642" w:firstLineChars="200"/>
        <w:jc w:val="left"/>
        <w:outlineLvl w:val="2"/>
        <w:rPr>
          <w:rFonts w:hint="eastAsia" w:ascii="仿宋" w:hAnsi="仿宋" w:eastAsia="仿宋"/>
          <w:b/>
          <w:color w:val="auto"/>
          <w:sz w:val="32"/>
          <w:szCs w:val="32"/>
          <w:highlight w:val="none"/>
          <w:lang w:eastAsia="zh-CN"/>
        </w:rPr>
      </w:pPr>
      <w:r>
        <w:rPr>
          <w:rFonts w:hint="eastAsia" w:ascii="仿宋" w:hAnsi="仿宋" w:eastAsia="仿宋"/>
          <w:b/>
          <w:color w:val="auto"/>
          <w:sz w:val="32"/>
          <w:szCs w:val="32"/>
          <w:highlight w:val="none"/>
        </w:rPr>
        <w:t>（四）预算绩效管理情况</w:t>
      </w:r>
    </w:p>
    <w:p>
      <w:pPr>
        <w:pStyle w:val="6"/>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根据预算绩效管理要求，本单位对</w:t>
      </w:r>
      <w:r>
        <w:rPr>
          <w:rFonts w:hint="eastAsia" w:hAnsi="仿宋_GB2312" w:cs="仿宋_GB2312"/>
          <w:color w:val="auto"/>
          <w:sz w:val="32"/>
          <w:szCs w:val="32"/>
          <w:highlight w:val="none"/>
          <w:lang w:val="en-US" w:eastAsia="zh-CN"/>
        </w:rPr>
        <w:t>17</w:t>
      </w:r>
      <w:r>
        <w:rPr>
          <w:rFonts w:hint="eastAsia" w:ascii="仿宋_GB2312" w:hAnsi="仿宋_GB2312" w:eastAsia="仿宋_GB2312" w:cs="仿宋_GB2312"/>
          <w:color w:val="auto"/>
          <w:sz w:val="32"/>
          <w:szCs w:val="32"/>
          <w:highlight w:val="none"/>
        </w:rPr>
        <w:t>个项目编制了绩效目标，预算执行过程中，选取</w:t>
      </w:r>
      <w:r>
        <w:rPr>
          <w:rFonts w:hint="eastAsia" w:hAnsi="仿宋_GB2312" w:cs="仿宋_GB2312"/>
          <w:color w:val="auto"/>
          <w:sz w:val="32"/>
          <w:szCs w:val="32"/>
          <w:highlight w:val="none"/>
          <w:lang w:val="en-US" w:eastAsia="zh-CN"/>
        </w:rPr>
        <w:t>17</w:t>
      </w:r>
      <w:r>
        <w:rPr>
          <w:rFonts w:hint="eastAsia" w:ascii="仿宋_GB2312" w:hAnsi="仿宋_GB2312" w:eastAsia="仿宋_GB2312" w:cs="仿宋_GB2312"/>
          <w:color w:val="auto"/>
          <w:sz w:val="32"/>
          <w:szCs w:val="32"/>
          <w:highlight w:val="none"/>
        </w:rPr>
        <w:t>个项目开展绩效监控，组织对</w:t>
      </w:r>
      <w:r>
        <w:rPr>
          <w:rFonts w:hint="eastAsia" w:hAnsi="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rPr>
        <w:t>个项目开展绩效自评，绩效自评表详见</w:t>
      </w:r>
      <w:r>
        <w:rPr>
          <w:rFonts w:hint="eastAsia" w:hAnsi="仿宋_GB2312" w:cs="仿宋_GB2312"/>
          <w:color w:val="auto"/>
          <w:sz w:val="32"/>
          <w:szCs w:val="32"/>
          <w:highlight w:val="none"/>
          <w:lang w:eastAsia="zh-CN"/>
        </w:rPr>
        <w:t>第四部分</w:t>
      </w:r>
      <w:r>
        <w:rPr>
          <w:rFonts w:hint="eastAsia" w:ascii="仿宋_GB2312" w:hAnsi="仿宋_GB2312" w:eastAsia="仿宋_GB2312" w:cs="仿宋_GB2312"/>
          <w:color w:val="auto"/>
          <w:sz w:val="32"/>
          <w:szCs w:val="32"/>
          <w:highlight w:val="none"/>
        </w:rPr>
        <w:t>附件。</w:t>
      </w:r>
    </w:p>
    <w:p>
      <w:pPr>
        <w:pStyle w:val="6"/>
        <w:ind w:firstLine="640" w:firstLineChars="200"/>
        <w:rPr>
          <w:rFonts w:hint="eastAsia" w:ascii="仿宋_GB2312" w:hAnsi="仿宋_GB2312" w:eastAsia="仿宋_GB2312" w:cs="仿宋_GB2312"/>
          <w:color w:val="auto"/>
          <w:sz w:val="32"/>
          <w:szCs w:val="32"/>
          <w:highlight w:val="none"/>
        </w:rPr>
      </w:pPr>
    </w:p>
    <w:p>
      <w:pPr>
        <w:pStyle w:val="6"/>
        <w:ind w:firstLine="640" w:firstLineChars="200"/>
        <w:rPr>
          <w:rFonts w:hint="eastAsia" w:ascii="仿宋_GB2312" w:hAnsi="仿宋_GB2312" w:eastAsia="仿宋_GB2312" w:cs="仿宋_GB2312"/>
          <w:color w:val="auto"/>
          <w:sz w:val="32"/>
          <w:szCs w:val="32"/>
          <w:highlight w:val="none"/>
        </w:rPr>
      </w:pPr>
    </w:p>
    <w:p>
      <w:pPr>
        <w:pStyle w:val="6"/>
        <w:ind w:firstLine="640" w:firstLineChars="200"/>
        <w:rPr>
          <w:rFonts w:hint="eastAsia" w:ascii="仿宋_GB2312" w:hAnsi="仿宋_GB2312" w:eastAsia="仿宋_GB2312" w:cs="仿宋_GB2312"/>
          <w:color w:val="auto"/>
          <w:sz w:val="32"/>
          <w:szCs w:val="32"/>
          <w:highlight w:val="none"/>
        </w:rPr>
      </w:pPr>
    </w:p>
    <w:p>
      <w:pPr>
        <w:pStyle w:val="6"/>
        <w:ind w:firstLine="640" w:firstLineChars="200"/>
        <w:rPr>
          <w:rFonts w:hint="eastAsia" w:ascii="仿宋_GB2312" w:hAnsi="仿宋_GB2312" w:eastAsia="仿宋_GB2312" w:cs="仿宋_GB2312"/>
          <w:color w:val="auto"/>
          <w:sz w:val="32"/>
          <w:szCs w:val="32"/>
          <w:highlight w:val="none"/>
        </w:rPr>
      </w:pPr>
    </w:p>
    <w:p>
      <w:pPr>
        <w:pStyle w:val="6"/>
        <w:ind w:firstLine="640" w:firstLineChars="200"/>
        <w:rPr>
          <w:rFonts w:hint="eastAsia" w:ascii="仿宋_GB2312" w:hAnsi="仿宋_GB2312" w:eastAsia="仿宋_GB2312" w:cs="仿宋_GB2312"/>
          <w:color w:val="auto"/>
          <w:sz w:val="32"/>
          <w:szCs w:val="32"/>
          <w:highlight w:val="none"/>
        </w:rPr>
      </w:pPr>
    </w:p>
    <w:p>
      <w:pPr>
        <w:pStyle w:val="6"/>
        <w:ind w:firstLine="640" w:firstLineChars="200"/>
        <w:rPr>
          <w:rFonts w:hint="eastAsia" w:ascii="仿宋_GB2312" w:hAnsi="仿宋_GB2312" w:eastAsia="仿宋_GB2312" w:cs="仿宋_GB2312"/>
          <w:color w:val="auto"/>
          <w:sz w:val="32"/>
          <w:szCs w:val="32"/>
          <w:highlight w:val="none"/>
        </w:rPr>
      </w:pPr>
    </w:p>
    <w:p>
      <w:pPr>
        <w:pStyle w:val="6"/>
        <w:ind w:firstLine="640" w:firstLineChars="200"/>
        <w:rPr>
          <w:rFonts w:hint="eastAsia" w:ascii="仿宋_GB2312" w:hAnsi="仿宋_GB2312" w:eastAsia="仿宋_GB2312" w:cs="仿宋_GB2312"/>
          <w:color w:val="auto"/>
          <w:sz w:val="32"/>
          <w:szCs w:val="32"/>
          <w:highlight w:val="none"/>
        </w:rPr>
      </w:pPr>
    </w:p>
    <w:p>
      <w:pPr>
        <w:pStyle w:val="6"/>
        <w:ind w:firstLine="640" w:firstLineChars="200"/>
        <w:rPr>
          <w:rFonts w:hint="eastAsia" w:ascii="仿宋_GB2312" w:hAnsi="仿宋_GB2312" w:eastAsia="仿宋_GB2312" w:cs="仿宋_GB2312"/>
          <w:color w:val="auto"/>
          <w:sz w:val="32"/>
          <w:szCs w:val="32"/>
          <w:highlight w:val="none"/>
        </w:rPr>
      </w:pPr>
    </w:p>
    <w:p>
      <w:pPr>
        <w:pStyle w:val="6"/>
        <w:ind w:firstLine="640" w:firstLineChars="200"/>
        <w:rPr>
          <w:rFonts w:hint="eastAsia" w:ascii="仿宋_GB2312" w:hAnsi="仿宋_GB2312" w:eastAsia="仿宋_GB2312" w:cs="仿宋_GB2312"/>
          <w:color w:val="auto"/>
          <w:sz w:val="32"/>
          <w:szCs w:val="32"/>
          <w:highlight w:val="none"/>
        </w:rPr>
      </w:pPr>
    </w:p>
    <w:p>
      <w:pPr>
        <w:pStyle w:val="6"/>
        <w:ind w:firstLine="640" w:firstLineChars="200"/>
        <w:rPr>
          <w:rFonts w:hint="eastAsia" w:ascii="仿宋_GB2312" w:hAnsi="仿宋_GB2312" w:eastAsia="仿宋_GB2312" w:cs="仿宋_GB2312"/>
          <w:color w:val="auto"/>
          <w:sz w:val="32"/>
          <w:szCs w:val="32"/>
          <w:highlight w:val="none"/>
        </w:rPr>
      </w:pPr>
    </w:p>
    <w:p>
      <w:pPr>
        <w:numPr>
          <w:ilvl w:val="0"/>
          <w:numId w:val="4"/>
        </w:numPr>
        <w:spacing w:line="600" w:lineRule="exact"/>
        <w:ind w:firstLine="660" w:firstLineChars="150"/>
        <w:jc w:val="center"/>
        <w:outlineLvl w:val="0"/>
        <w:rPr>
          <w:rStyle w:val="25"/>
          <w:rFonts w:ascii="黑体" w:hAnsi="黑体" w:eastAsia="黑体"/>
          <w:b w:val="0"/>
          <w:color w:val="auto"/>
          <w:highlight w:val="none"/>
        </w:rPr>
      </w:pPr>
      <w:bookmarkStart w:id="49" w:name="_Toc15377225"/>
      <w:bookmarkStart w:id="50" w:name="_Toc15396613"/>
      <w:r>
        <w:rPr>
          <w:rFonts w:hint="eastAsia" w:ascii="黑体" w:hAnsi="黑体" w:eastAsia="黑体"/>
          <w:color w:val="auto"/>
          <w:sz w:val="44"/>
          <w:szCs w:val="44"/>
          <w:highlight w:val="none"/>
        </w:rPr>
        <w:t>名</w:t>
      </w:r>
      <w:r>
        <w:rPr>
          <w:rStyle w:val="25"/>
          <w:rFonts w:hint="eastAsia" w:ascii="黑体" w:hAnsi="黑体" w:eastAsia="黑体"/>
          <w:b w:val="0"/>
          <w:color w:val="auto"/>
          <w:highlight w:val="none"/>
        </w:rPr>
        <w:t>词解释</w:t>
      </w:r>
      <w:bookmarkEnd w:id="49"/>
      <w:bookmarkEnd w:id="50"/>
    </w:p>
    <w:p>
      <w:pPr>
        <w:spacing w:line="600" w:lineRule="exact"/>
        <w:jc w:val="left"/>
        <w:rPr>
          <w:rFonts w:ascii="宋体"/>
          <w:b/>
          <w:color w:val="auto"/>
          <w:sz w:val="44"/>
          <w:szCs w:val="44"/>
          <w:highlight w:val="none"/>
        </w:rPr>
      </w:pPr>
    </w:p>
    <w:p>
      <w:pPr>
        <w:pStyle w:val="23"/>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1.财政拨款收入：指单位从同级财政部门取得的财政预算资金。</w:t>
      </w:r>
    </w:p>
    <w:p>
      <w:pPr>
        <w:pStyle w:val="23"/>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2</w:t>
      </w:r>
      <w:r>
        <w:rPr>
          <w:rFonts w:ascii="仿宋_GB2312" w:eastAsia="仿宋_GB2312"/>
          <w:color w:val="auto"/>
          <w:sz w:val="32"/>
          <w:szCs w:val="32"/>
          <w:highlight w:val="none"/>
        </w:rPr>
        <w:t xml:space="preserve">.其他收入：指单位取得的除上述收入以外的各项收入。主要是利息收入及非财政拨款等。  </w:t>
      </w:r>
    </w:p>
    <w:p>
      <w:pPr>
        <w:pStyle w:val="23"/>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3</w:t>
      </w:r>
      <w:r>
        <w:rPr>
          <w:rFonts w:ascii="仿宋_GB2312" w:eastAsia="仿宋_GB2312"/>
          <w:color w:val="auto"/>
          <w:sz w:val="32"/>
          <w:szCs w:val="32"/>
          <w:highlight w:val="none"/>
        </w:rPr>
        <w:t xml:space="preserve">.年初结转和结余：指以前年度尚未完成、结转到本年按有关规定继续使用的资金。 </w:t>
      </w:r>
    </w:p>
    <w:p>
      <w:pPr>
        <w:pStyle w:val="23"/>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4.</w:t>
      </w:r>
      <w:r>
        <w:rPr>
          <w:rFonts w:ascii="仿宋_GB2312" w:eastAsia="仿宋_GB2312"/>
          <w:color w:val="auto"/>
          <w:sz w:val="32"/>
          <w:szCs w:val="32"/>
          <w:highlight w:val="none"/>
        </w:rPr>
        <w:t>年末结转和结余：指单位按有关规定结转到下年或以后年度继续使用的资金。</w:t>
      </w:r>
    </w:p>
    <w:p>
      <w:pPr>
        <w:pStyle w:val="23"/>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5</w:t>
      </w:r>
      <w:r>
        <w:rPr>
          <w:rFonts w:ascii="仿宋_GB2312" w:eastAsia="仿宋_GB2312"/>
          <w:color w:val="auto"/>
          <w:sz w:val="32"/>
          <w:szCs w:val="32"/>
          <w:highlight w:val="none"/>
        </w:rPr>
        <w:t>.一般公共服务（类）审计事务（款）行政运行（项）：指行政单位（包括实行公务员管理的事业单位）的基本支出。</w:t>
      </w:r>
    </w:p>
    <w:p>
      <w:pPr>
        <w:pStyle w:val="23"/>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6</w:t>
      </w:r>
      <w:r>
        <w:rPr>
          <w:rFonts w:ascii="仿宋_GB2312" w:eastAsia="仿宋_GB2312"/>
          <w:color w:val="auto"/>
          <w:sz w:val="32"/>
          <w:szCs w:val="32"/>
          <w:highlight w:val="none"/>
        </w:rPr>
        <w:t>.一般公共服务（类）审计事务（款）一般行政管理事务（项）：指行政单位（包括实行公务员管理的事业单位）未单独设置项级科目的其他项目支出。</w:t>
      </w:r>
    </w:p>
    <w:p>
      <w:pPr>
        <w:pStyle w:val="23"/>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7</w:t>
      </w:r>
      <w:r>
        <w:rPr>
          <w:rFonts w:ascii="仿宋_GB2312" w:eastAsia="仿宋_GB2312"/>
          <w:color w:val="auto"/>
          <w:sz w:val="32"/>
          <w:szCs w:val="32"/>
          <w:highlight w:val="none"/>
        </w:rPr>
        <w:t>.一般公共服务（类）审计事务（款）审计业务（项）：指各级审计机构的审计、专项审计调查、聘请社会审计组织人员及技术专家等方面的支出。</w:t>
      </w:r>
    </w:p>
    <w:p>
      <w:pPr>
        <w:pStyle w:val="23"/>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8</w:t>
      </w:r>
      <w:r>
        <w:rPr>
          <w:rFonts w:ascii="仿宋_GB2312" w:eastAsia="仿宋_GB2312"/>
          <w:color w:val="auto"/>
          <w:sz w:val="32"/>
          <w:szCs w:val="32"/>
          <w:highlight w:val="none"/>
        </w:rPr>
        <w:t>.一般公共服务（类）审计事务（款）信息化建设（项）：指审计部门用于信息化建设方面的支出。</w:t>
      </w:r>
    </w:p>
    <w:p>
      <w:pPr>
        <w:pStyle w:val="23"/>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9</w:t>
      </w:r>
      <w:r>
        <w:rPr>
          <w:rFonts w:ascii="仿宋_GB2312" w:eastAsia="仿宋_GB2312"/>
          <w:color w:val="auto"/>
          <w:sz w:val="32"/>
          <w:szCs w:val="32"/>
          <w:highlight w:val="none"/>
        </w:rPr>
        <w:t>.一般公共服务（类）审计事务（款）其他审计事务支出（项）：指除以上项目以外其他审计事务方面的支出。</w:t>
      </w:r>
    </w:p>
    <w:p>
      <w:pPr>
        <w:pStyle w:val="23"/>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w:t>
      </w:r>
      <w:r>
        <w:rPr>
          <w:rFonts w:hint="eastAsia" w:ascii="仿宋_GB2312" w:eastAsia="仿宋_GB2312"/>
          <w:color w:val="auto"/>
          <w:sz w:val="32"/>
          <w:szCs w:val="32"/>
          <w:highlight w:val="none"/>
          <w:lang w:val="en-US" w:eastAsia="zh-CN"/>
        </w:rPr>
        <w:t>0</w:t>
      </w:r>
      <w:r>
        <w:rPr>
          <w:rFonts w:ascii="仿宋_GB2312" w:eastAsia="仿宋_GB2312"/>
          <w:color w:val="auto"/>
          <w:sz w:val="32"/>
          <w:szCs w:val="32"/>
          <w:highlight w:val="none"/>
        </w:rPr>
        <w:t>.教育支出（类）进修及培训（款）培训支出（项）：指机关事业单位开展人员培训的项目支出。</w:t>
      </w:r>
    </w:p>
    <w:p>
      <w:pPr>
        <w:pStyle w:val="23"/>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w:t>
      </w:r>
      <w:r>
        <w:rPr>
          <w:rFonts w:hint="eastAsia" w:ascii="仿宋_GB2312" w:eastAsia="仿宋_GB2312"/>
          <w:color w:val="auto"/>
          <w:sz w:val="32"/>
          <w:szCs w:val="32"/>
          <w:highlight w:val="none"/>
          <w:lang w:val="en-US" w:eastAsia="zh-CN"/>
        </w:rPr>
        <w:t>1</w:t>
      </w:r>
      <w:r>
        <w:rPr>
          <w:rFonts w:ascii="仿宋_GB2312" w:eastAsia="仿宋_GB2312"/>
          <w:color w:val="auto"/>
          <w:sz w:val="32"/>
          <w:szCs w:val="32"/>
          <w:highlight w:val="none"/>
        </w:rPr>
        <w:t>.社会保障和就业（类）行政事业单位离退休（款）未归口管理的行政单位离退休（项）：指未实行归口管理的行政单位（包括实行公务员管理的事业单位）开支的离退休支出。</w:t>
      </w:r>
    </w:p>
    <w:p>
      <w:pPr>
        <w:pStyle w:val="23"/>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1</w:t>
      </w:r>
      <w:r>
        <w:rPr>
          <w:rFonts w:hint="eastAsia" w:ascii="仿宋_GB2312" w:eastAsia="仿宋_GB2312"/>
          <w:color w:val="auto"/>
          <w:sz w:val="32"/>
          <w:szCs w:val="32"/>
          <w:highlight w:val="none"/>
          <w:lang w:val="en-US" w:eastAsia="zh-CN"/>
        </w:rPr>
        <w:t>2</w:t>
      </w:r>
      <w:r>
        <w:rPr>
          <w:rFonts w:ascii="仿宋_GB2312" w:eastAsia="仿宋_GB2312"/>
          <w:color w:val="auto"/>
          <w:sz w:val="32"/>
          <w:szCs w:val="32"/>
          <w:highlight w:val="none"/>
        </w:rPr>
        <w:t>.社会保障和就业（类）行政事业单位离退休（款）机关事业单位基本养老保险缴费支出（项）：指机关事业单位实施养老保险制度由单位缴纳的基本养老保险费支出。</w:t>
      </w:r>
    </w:p>
    <w:p>
      <w:pPr>
        <w:pStyle w:val="23"/>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1</w:t>
      </w:r>
      <w:r>
        <w:rPr>
          <w:rFonts w:hint="eastAsia" w:ascii="仿宋_GB2312" w:eastAsia="仿宋_GB2312"/>
          <w:color w:val="auto"/>
          <w:sz w:val="32"/>
          <w:szCs w:val="32"/>
          <w:highlight w:val="none"/>
          <w:lang w:val="en-US" w:eastAsia="zh-CN"/>
        </w:rPr>
        <w:t>3</w:t>
      </w:r>
      <w:r>
        <w:rPr>
          <w:rFonts w:hint="eastAsia" w:ascii="仿宋_GB2312" w:eastAsia="仿宋_GB2312"/>
          <w:color w:val="auto"/>
          <w:sz w:val="32"/>
          <w:szCs w:val="32"/>
          <w:highlight w:val="none"/>
        </w:rPr>
        <w:t>.</w:t>
      </w:r>
      <w:r>
        <w:rPr>
          <w:rFonts w:ascii="仿宋_GB2312" w:eastAsia="仿宋_GB2312"/>
          <w:color w:val="auto"/>
          <w:sz w:val="32"/>
          <w:szCs w:val="32"/>
          <w:highlight w:val="none"/>
        </w:rPr>
        <w:t>社会保障和就业（类）行政事业单位离退休（款）机关事业单位职业年金缴费支出（项）：指机关事业单位实施养老保险制度由单位缴纳的职业年金支出。</w:t>
      </w:r>
    </w:p>
    <w:p>
      <w:pPr>
        <w:pStyle w:val="23"/>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1</w:t>
      </w:r>
      <w:r>
        <w:rPr>
          <w:rFonts w:hint="eastAsia" w:ascii="仿宋_GB2312" w:eastAsia="仿宋_GB2312"/>
          <w:color w:val="auto"/>
          <w:sz w:val="32"/>
          <w:szCs w:val="32"/>
          <w:highlight w:val="none"/>
          <w:lang w:val="en-US" w:eastAsia="zh-CN"/>
        </w:rPr>
        <w:t>4</w:t>
      </w:r>
      <w:r>
        <w:rPr>
          <w:rFonts w:ascii="仿宋_GB2312" w:eastAsia="仿宋_GB2312"/>
          <w:color w:val="auto"/>
          <w:sz w:val="32"/>
          <w:szCs w:val="32"/>
          <w:highlight w:val="none"/>
        </w:rPr>
        <w:t>.社会保障和就业（类）抚恤（款）死亡抚恤（项）：指按规定用于烈士和牺牲、病故人员家属的一次性和定期抚恤金及丧葬补助费。</w:t>
      </w:r>
    </w:p>
    <w:p>
      <w:pPr>
        <w:pStyle w:val="23"/>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1</w:t>
      </w:r>
      <w:r>
        <w:rPr>
          <w:rFonts w:hint="eastAsia" w:ascii="仿宋_GB2312" w:eastAsia="仿宋_GB2312"/>
          <w:color w:val="auto"/>
          <w:sz w:val="32"/>
          <w:szCs w:val="32"/>
          <w:highlight w:val="none"/>
          <w:lang w:val="en-US" w:eastAsia="zh-CN"/>
        </w:rPr>
        <w:t>5</w:t>
      </w:r>
      <w:r>
        <w:rPr>
          <w:rFonts w:ascii="仿宋_GB2312" w:eastAsia="仿宋_GB2312"/>
          <w:color w:val="auto"/>
          <w:sz w:val="32"/>
          <w:szCs w:val="32"/>
          <w:highlight w:val="none"/>
        </w:rPr>
        <w:t>.医疗卫生与计划生育（类）医疗保障（款）行政单位医疗（项）：指财政部门集中安排的行政单位基本医疗保险缴费经费，未参加医疗保险的行政单位的公费医疗经费，按国家规定享受离休人员、红军老战士待遇人员的医疗经费</w:t>
      </w:r>
      <w:r>
        <w:rPr>
          <w:rFonts w:ascii="仿宋_GB2312" w:eastAsia="仿宋_GB2312"/>
          <w:color w:val="auto"/>
          <w:sz w:val="32"/>
          <w:szCs w:val="32"/>
          <w:highlight w:val="none"/>
        </w:rPr>
        <w:br w:type="textWrapping"/>
      </w:r>
      <w:r>
        <w:rPr>
          <w:rFonts w:ascii="仿宋_GB2312" w:eastAsia="仿宋_GB2312"/>
          <w:color w:val="auto"/>
          <w:sz w:val="32"/>
          <w:szCs w:val="32"/>
          <w:highlight w:val="none"/>
        </w:rPr>
        <w:t xml:space="preserve">    </w:t>
      </w:r>
      <w:r>
        <w:rPr>
          <w:rFonts w:hint="eastAsia" w:ascii="仿宋_GB2312" w:eastAsia="仿宋_GB2312"/>
          <w:color w:val="auto"/>
          <w:sz w:val="32"/>
          <w:szCs w:val="32"/>
          <w:highlight w:val="none"/>
          <w:lang w:val="en-US" w:eastAsia="zh-CN"/>
        </w:rPr>
        <w:t>16</w:t>
      </w:r>
      <w:r>
        <w:rPr>
          <w:rFonts w:ascii="仿宋_GB2312" w:eastAsia="仿宋_GB2312"/>
          <w:color w:val="auto"/>
          <w:sz w:val="32"/>
          <w:szCs w:val="32"/>
          <w:highlight w:val="none"/>
        </w:rPr>
        <w:t>.医疗卫生与计划生育（类）医疗保障（款）事业单位医疗（项）：指财政部门集中安排的事业单位基本医疗保险缴费经费，未参加医疗保险的事业单位的公费医疗经费，按国家规定享受离休人员待遇人员的医疗经费。</w:t>
      </w:r>
    </w:p>
    <w:p>
      <w:pPr>
        <w:pStyle w:val="23"/>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17</w:t>
      </w:r>
      <w:r>
        <w:rPr>
          <w:rFonts w:ascii="仿宋_GB2312" w:eastAsia="仿宋_GB2312"/>
          <w:color w:val="auto"/>
          <w:sz w:val="32"/>
          <w:szCs w:val="32"/>
          <w:highlight w:val="none"/>
        </w:rPr>
        <w:t>.医疗卫生与计划生育（类）医疗保障（款）公务员医疗补助（项）：指财政部门集中安排的公务员医疗补助经费。</w:t>
      </w:r>
    </w:p>
    <w:p>
      <w:pPr>
        <w:pStyle w:val="23"/>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18</w:t>
      </w:r>
      <w:r>
        <w:rPr>
          <w:rFonts w:ascii="仿宋_GB2312" w:eastAsia="仿宋_GB2312"/>
          <w:color w:val="auto"/>
          <w:sz w:val="32"/>
          <w:szCs w:val="32"/>
          <w:highlight w:val="none"/>
        </w:rPr>
        <w:t>.住房保障支出（类）住房改革支出（款）住房公积金（项）：指行政事业单位按人力资源和社会保障部、财政部规定的基本工资和津贴补贴以及规定比例为职工缴纳的住房公积金。</w:t>
      </w:r>
    </w:p>
    <w:p>
      <w:pPr>
        <w:pStyle w:val="23"/>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19</w:t>
      </w:r>
      <w:r>
        <w:rPr>
          <w:rFonts w:ascii="仿宋_GB2312" w:eastAsia="仿宋_GB2312"/>
          <w:color w:val="auto"/>
          <w:sz w:val="32"/>
          <w:szCs w:val="32"/>
          <w:highlight w:val="none"/>
        </w:rPr>
        <w:t>.住房保障支出（类）住房改革支出（款）购房补贴（项）：指按房改政策规定，行政事业单位向符合条件职工（含离退休人员）、军队（含武警）向转役复原离退休人员发放的用于购买住房的补贴。</w:t>
      </w:r>
    </w:p>
    <w:p>
      <w:pPr>
        <w:pStyle w:val="23"/>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w:t>
      </w:r>
      <w:r>
        <w:rPr>
          <w:rFonts w:hint="eastAsia" w:ascii="仿宋_GB2312" w:eastAsia="仿宋_GB2312"/>
          <w:color w:val="auto"/>
          <w:sz w:val="32"/>
          <w:szCs w:val="32"/>
          <w:highlight w:val="none"/>
          <w:lang w:val="en-US" w:eastAsia="zh-CN"/>
        </w:rPr>
        <w:t>0</w:t>
      </w:r>
      <w:r>
        <w:rPr>
          <w:rFonts w:ascii="仿宋_GB2312" w:eastAsia="仿宋_GB2312"/>
          <w:color w:val="auto"/>
          <w:sz w:val="32"/>
          <w:szCs w:val="32"/>
          <w:highlight w:val="none"/>
        </w:rPr>
        <w:t>.</w:t>
      </w:r>
      <w:r>
        <w:rPr>
          <w:rFonts w:hint="eastAsia" w:ascii="仿宋_GB2312" w:eastAsia="仿宋_GB2312"/>
          <w:color w:val="auto"/>
          <w:sz w:val="32"/>
          <w:szCs w:val="32"/>
          <w:highlight w:val="none"/>
        </w:rPr>
        <w:t>基本支出：指为保障机构正常运转、完成日常工作任务而发生的人员支出和公用支出。</w:t>
      </w:r>
    </w:p>
    <w:p>
      <w:pPr>
        <w:pStyle w:val="23"/>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w:t>
      </w:r>
      <w:r>
        <w:rPr>
          <w:rFonts w:hint="eastAsia" w:ascii="仿宋_GB2312" w:eastAsia="仿宋_GB2312"/>
          <w:color w:val="auto"/>
          <w:sz w:val="32"/>
          <w:szCs w:val="32"/>
          <w:highlight w:val="none"/>
          <w:lang w:val="en-US" w:eastAsia="zh-CN"/>
        </w:rPr>
        <w:t>1</w:t>
      </w:r>
      <w:r>
        <w:rPr>
          <w:rFonts w:ascii="仿宋_GB2312" w:eastAsia="仿宋_GB2312"/>
          <w:color w:val="auto"/>
          <w:sz w:val="32"/>
          <w:szCs w:val="32"/>
          <w:highlight w:val="none"/>
        </w:rPr>
        <w:t>.</w:t>
      </w:r>
      <w:r>
        <w:rPr>
          <w:rFonts w:hint="eastAsia" w:ascii="仿宋_GB2312" w:eastAsia="仿宋_GB2312"/>
          <w:color w:val="auto"/>
          <w:sz w:val="32"/>
          <w:szCs w:val="32"/>
          <w:highlight w:val="none"/>
        </w:rPr>
        <w:t>项目支出：指在基本支出之外为完成特定行政任务和事业发展目标所发生的支出。</w:t>
      </w:r>
    </w:p>
    <w:p>
      <w:pPr>
        <w:pStyle w:val="23"/>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w:t>
      </w:r>
      <w:r>
        <w:rPr>
          <w:rFonts w:hint="eastAsia" w:ascii="仿宋_GB2312" w:eastAsia="仿宋_GB2312"/>
          <w:color w:val="auto"/>
          <w:sz w:val="32"/>
          <w:szCs w:val="32"/>
          <w:highlight w:val="none"/>
          <w:lang w:val="en-US" w:eastAsia="zh-CN"/>
        </w:rPr>
        <w:t>2</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3"/>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w:t>
      </w:r>
      <w:r>
        <w:rPr>
          <w:rFonts w:hint="eastAsia" w:ascii="仿宋_GB2312" w:eastAsia="仿宋_GB2312"/>
          <w:color w:val="auto"/>
          <w:sz w:val="32"/>
          <w:szCs w:val="32"/>
          <w:highlight w:val="none"/>
          <w:lang w:val="en-US" w:eastAsia="zh-CN"/>
        </w:rPr>
        <w:t>3</w:t>
      </w:r>
      <w:r>
        <w:rPr>
          <w:rFonts w:ascii="仿宋_GB2312" w:eastAsia="仿宋_GB2312"/>
          <w:color w:val="auto"/>
          <w:sz w:val="32"/>
          <w:szCs w:val="32"/>
          <w:highlight w:val="none"/>
        </w:rPr>
        <w:t>.</w:t>
      </w:r>
      <w:r>
        <w:rPr>
          <w:rFonts w:hint="eastAsia" w:ascii="仿宋_GB2312" w:eastAsia="仿宋_GB2312"/>
          <w:color w:val="auto"/>
          <w:sz w:val="32"/>
          <w:szCs w:val="32"/>
          <w:highlight w:val="none"/>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Fonts w:hint="eastAsia" w:ascii="黑体" w:hAnsi="黑体" w:eastAsia="黑体"/>
          <w:color w:val="auto"/>
          <w:sz w:val="44"/>
          <w:szCs w:val="44"/>
          <w:highlight w:val="none"/>
        </w:rPr>
      </w:pPr>
      <w:bookmarkStart w:id="51" w:name="_Toc15396614"/>
      <w:bookmarkStart w:id="52" w:name="_Toc15377226"/>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Style w:val="25"/>
          <w:rFonts w:ascii="黑体" w:hAnsi="黑体" w:eastAsia="黑体"/>
          <w:b w:val="0"/>
          <w:color w:val="auto"/>
          <w:highlight w:val="none"/>
        </w:rPr>
      </w:pPr>
      <w:r>
        <w:rPr>
          <w:rFonts w:hint="eastAsia" w:ascii="黑体" w:hAnsi="黑体" w:eastAsia="黑体"/>
          <w:color w:val="auto"/>
          <w:sz w:val="44"/>
          <w:szCs w:val="44"/>
          <w:highlight w:val="none"/>
        </w:rPr>
        <w:t>第</w:t>
      </w:r>
      <w:r>
        <w:rPr>
          <w:rStyle w:val="25"/>
          <w:rFonts w:hint="eastAsia" w:ascii="黑体" w:hAnsi="黑体" w:eastAsia="黑体"/>
          <w:b w:val="0"/>
          <w:color w:val="auto"/>
          <w:highlight w:val="none"/>
        </w:rPr>
        <w:t>四部分 附件</w:t>
      </w:r>
      <w:bookmarkEnd w:id="51"/>
    </w:p>
    <w:p>
      <w:pPr>
        <w:keepNext w:val="0"/>
        <w:keepLines w:val="0"/>
        <w:pageBreakBefore w:val="0"/>
        <w:kinsoku/>
        <w:wordWrap/>
        <w:overflowPunct/>
        <w:topLinePunct w:val="0"/>
        <w:autoSpaceDE/>
        <w:autoSpaceDN/>
        <w:bidi w:val="0"/>
        <w:spacing w:line="572" w:lineRule="exact"/>
        <w:jc w:val="left"/>
        <w:textAlignment w:val="auto"/>
        <w:outlineLvl w:val="0"/>
        <w:rPr>
          <w:rFonts w:ascii="仿宋_GB2312" w:hAnsi="仿宋_GB2312" w:eastAsia="仿宋_GB2312" w:cs="仿宋_GB2312"/>
          <w:color w:val="auto"/>
          <w:sz w:val="32"/>
          <w:szCs w:val="32"/>
          <w:highlight w:val="none"/>
        </w:rPr>
      </w:pPr>
    </w:p>
    <w:tbl>
      <w:tblPr>
        <w:tblStyle w:val="13"/>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33"/>
        <w:gridCol w:w="646"/>
        <w:gridCol w:w="1029"/>
        <w:gridCol w:w="1746"/>
        <w:gridCol w:w="474"/>
        <w:gridCol w:w="542"/>
        <w:gridCol w:w="474"/>
        <w:gridCol w:w="881"/>
        <w:gridCol w:w="403"/>
        <w:gridCol w:w="403"/>
        <w:gridCol w:w="19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80" w:hRule="atLeast"/>
        </w:trPr>
        <w:tc>
          <w:tcPr>
            <w:tcW w:w="0" w:type="auto"/>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黑体" w:hAnsi="宋体" w:eastAsia="黑体" w:cs="黑体"/>
                <w:b/>
                <w:i w:val="0"/>
                <w:color w:val="000000"/>
                <w:sz w:val="30"/>
                <w:szCs w:val="30"/>
                <w:u w:val="none"/>
              </w:rPr>
            </w:pPr>
            <w:bookmarkStart w:id="53" w:name="_Toc15396618"/>
            <w:r>
              <w:rPr>
                <w:rFonts w:hint="eastAsia" w:ascii="黑体" w:hAnsi="宋体" w:eastAsia="黑体" w:cs="黑体"/>
                <w:b/>
                <w:i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0" w:type="auto"/>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51000021T000000016843-购买社会审计服务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13" w:hRule="atLeast"/>
        </w:trPr>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四川省审计厅部门</w:t>
            </w:r>
          </w:p>
        </w:tc>
        <w:tc>
          <w:tcPr>
            <w:tcW w:w="0" w:type="auto"/>
            <w:tcBorders>
              <w:top w:val="nil"/>
              <w:left w:val="nil"/>
              <w:bottom w:val="nil"/>
              <w:right w:val="nil"/>
            </w:tcBorders>
            <w:noWrap w:val="0"/>
            <w:vAlign w:val="center"/>
          </w:tcPr>
          <w:p>
            <w:pPr>
              <w:keepNext w:val="0"/>
              <w:keepLines w:val="0"/>
              <w:widowControl/>
              <w:suppressLineNumbers w:val="0"/>
              <w:jc w:val="left"/>
              <w:textAlignment w:val="center"/>
              <w:rPr>
                <w:rFonts w:ascii="黑体" w:hAnsi="黑体" w:eastAsia="黑体" w:cs="黑体"/>
                <w:i w:val="0"/>
                <w:color w:val="000000"/>
                <w:sz w:val="18"/>
                <w:szCs w:val="18"/>
                <w:u w:val="none"/>
              </w:rPr>
            </w:pPr>
            <w:r>
              <w:rPr>
                <w:rFonts w:hint="default" w:ascii="黑体" w:hAnsi="黑体" w:eastAsia="黑体" w:cs="黑体"/>
                <w:i w:val="0"/>
                <w:color w:val="000000"/>
                <w:kern w:val="0"/>
                <w:sz w:val="18"/>
                <w:szCs w:val="18"/>
                <w:u w:val="none"/>
                <w:lang w:val="en-US" w:eastAsia="zh-CN" w:bidi="ar"/>
              </w:rPr>
              <w:t>实施单位 （盖章）</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四川省审计厅机关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黑体" w:hAnsi="黑体" w:eastAsia="黑体" w:cs="黑体"/>
                <w:i w:val="0"/>
                <w:color w:val="000000"/>
                <w:sz w:val="18"/>
                <w:szCs w:val="18"/>
                <w:u w:val="none"/>
              </w:rPr>
            </w:pPr>
            <w:r>
              <w:rPr>
                <w:rFonts w:hint="default" w:ascii="黑体" w:hAnsi="黑体" w:eastAsia="黑体" w:cs="黑体"/>
                <w:i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08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按期完成审计项目，出具审计报告，提出审计决定，形成审计结论。</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黑体" w:hAnsi="黑体" w:eastAsia="黑体" w:cs="黑体"/>
                <w:i w:val="0"/>
                <w:color w:val="000000"/>
                <w:sz w:val="18"/>
                <w:szCs w:val="18"/>
                <w:u w:val="none"/>
              </w:rPr>
            </w:pPr>
            <w:r>
              <w:rPr>
                <w:rFonts w:hint="default" w:ascii="黑体" w:hAnsi="黑体" w:eastAsia="黑体" w:cs="黑体"/>
                <w:i w:val="0"/>
                <w:color w:val="000000"/>
                <w:kern w:val="0"/>
                <w:sz w:val="18"/>
                <w:szCs w:val="18"/>
                <w:u w:val="none"/>
                <w:lang w:val="en-US" w:eastAsia="zh-CN" w:bidi="ar"/>
              </w:rPr>
              <w:t>对照年度审计计划，采购中介机构按照既定工作安排派员按时参与完成审计项目，揭示问题、提出专家意见，协助完成审计报告、形成审计结论、做出审计处理，圆满完成了工作任务，通过了相关处室的验收。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93"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0" w:type="auto"/>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按照年度采购合同额度与项目需求，安排相应中介机构人员参与完成审计项目相关业务工作，按照工作考勤与项目评审结果来评价中介机构绩效并报账。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60"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88"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119.32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119.32</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81.96</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68.69%</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黑体" w:hAnsi="黑体" w:eastAsia="黑体" w:cs="黑体"/>
                <w:i/>
                <w:color w:val="000000"/>
                <w:sz w:val="18"/>
                <w:szCs w:val="18"/>
                <w:u w:val="none"/>
              </w:rPr>
            </w:pPr>
            <w:r>
              <w:rPr>
                <w:rFonts w:hint="default" w:ascii="黑体" w:hAnsi="黑体" w:eastAsia="黑体" w:cs="黑体"/>
                <w:i/>
                <w:color w:val="000000"/>
                <w:kern w:val="0"/>
                <w:sz w:val="18"/>
                <w:szCs w:val="18"/>
                <w:u w:val="none"/>
                <w:lang w:val="en-US" w:eastAsia="zh-CN" w:bidi="ar"/>
              </w:rPr>
              <w:t>预算执行率=预算执行数/调整后预算数，预算执行率未达到90%的需说明原因（100字以内）：年度项目绩效指标已完成，剩余预算无需执行。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33"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119.32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119.32</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81.96</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68.69%</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48"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03"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微软雅黑" w:hAnsi="微软雅黑" w:eastAsia="微软雅黑" w:cs="微软雅黑"/>
                <w:i/>
                <w:color w:val="000000"/>
                <w:sz w:val="16"/>
                <w:szCs w:val="16"/>
                <w:u w:val="none"/>
              </w:rPr>
            </w:pP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微软雅黑" w:hAnsi="微软雅黑" w:eastAsia="微软雅黑" w:cs="微软雅黑"/>
                <w:i/>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微软雅黑" w:hAnsi="微软雅黑" w:eastAsia="微软雅黑" w:cs="微软雅黑"/>
                <w:i/>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3"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3"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审计证据资料经主审和审计组长验收合格率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color w:val="000000"/>
                <w:sz w:val="16"/>
                <w:szCs w:val="16"/>
                <w:u w:val="none"/>
              </w:rPr>
            </w:pPr>
            <w:r>
              <w:rPr>
                <w:rFonts w:hint="default" w:ascii="微软雅黑" w:hAnsi="微软雅黑" w:eastAsia="微软雅黑" w:cs="微软雅黑"/>
                <w:i/>
                <w:color w:val="000000"/>
                <w:kern w:val="0"/>
                <w:sz w:val="16"/>
                <w:szCs w:val="1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78"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审计报告征求意见稿所列问题反馈属实和基本属实的比例</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color w:val="000000"/>
                <w:sz w:val="16"/>
                <w:szCs w:val="16"/>
                <w:u w:val="none"/>
              </w:rPr>
            </w:pPr>
            <w:r>
              <w:rPr>
                <w:rFonts w:hint="default" w:ascii="微软雅黑" w:hAnsi="微软雅黑" w:eastAsia="微软雅黑" w:cs="微软雅黑"/>
                <w:i/>
                <w:color w:val="000000"/>
                <w:kern w:val="0"/>
                <w:sz w:val="16"/>
                <w:szCs w:val="1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审计项目按期完成率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color w:val="000000"/>
                <w:sz w:val="16"/>
                <w:szCs w:val="16"/>
                <w:u w:val="none"/>
              </w:rPr>
            </w:pPr>
            <w:r>
              <w:rPr>
                <w:rFonts w:hint="default" w:ascii="微软雅黑" w:hAnsi="微软雅黑" w:eastAsia="微软雅黑" w:cs="微软雅黑"/>
                <w:i/>
                <w:color w:val="000000"/>
                <w:kern w:val="0"/>
                <w:sz w:val="16"/>
                <w:szCs w:val="1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3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每个使用社会审计服务的审计项目中，审计报告、移送处理书（函）中采用社会审计服务工作成果的数量</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color w:val="000000"/>
                <w:sz w:val="16"/>
                <w:szCs w:val="16"/>
                <w:u w:val="none"/>
              </w:rPr>
            </w:pPr>
            <w:r>
              <w:rPr>
                <w:rFonts w:hint="default" w:ascii="微软雅黑" w:hAnsi="微软雅黑" w:eastAsia="微软雅黑" w:cs="微软雅黑"/>
                <w:i/>
                <w:color w:val="000000"/>
                <w:kern w:val="0"/>
                <w:sz w:val="16"/>
                <w:szCs w:val="16"/>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0" w:type="auto"/>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0" w:type="auto"/>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微软雅黑" w:hAnsi="微软雅黑" w:eastAsia="微软雅黑" w:cs="微软雅黑"/>
                <w:i/>
                <w:color w:val="000000"/>
                <w:sz w:val="16"/>
                <w:szCs w:val="16"/>
                <w:u w:val="none"/>
              </w:rPr>
            </w:pPr>
            <w:r>
              <w:rPr>
                <w:rFonts w:hint="default" w:ascii="微软雅黑" w:hAnsi="微软雅黑" w:eastAsia="微软雅黑" w:cs="微软雅黑"/>
                <w:i/>
                <w:color w:val="000000"/>
                <w:kern w:val="0"/>
                <w:sz w:val="16"/>
                <w:szCs w:val="16"/>
                <w:u w:val="none"/>
                <w:lang w:val="en-US" w:eastAsia="zh-CN" w:bidi="ar"/>
              </w:rPr>
              <w:t>按照年度审计计划、采购合同与业务需求，精准匹配中介机构人员，通过后期项目评审对中介机构人员后评价来监督工作完成质量并打分，实现了需求与计划一致，合同约定与工作完成情况的一致。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0" w:type="auto"/>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微软雅黑" w:hAnsi="微软雅黑" w:eastAsia="微软雅黑" w:cs="微软雅黑"/>
                <w:i/>
                <w:color w:val="000000"/>
                <w:sz w:val="16"/>
                <w:szCs w:val="16"/>
                <w:u w:val="none"/>
              </w:rPr>
            </w:pPr>
            <w:r>
              <w:rPr>
                <w:rFonts w:hint="default" w:ascii="微软雅黑" w:hAnsi="微软雅黑" w:eastAsia="微软雅黑" w:cs="微软雅黑"/>
                <w:i/>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33"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0" w:type="auto"/>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微软雅黑" w:hAnsi="微软雅黑" w:eastAsia="微软雅黑" w:cs="微软雅黑"/>
                <w:i/>
                <w:color w:val="000000"/>
                <w:sz w:val="16"/>
                <w:szCs w:val="16"/>
                <w:u w:val="none"/>
              </w:rPr>
            </w:pPr>
            <w:r>
              <w:rPr>
                <w:rFonts w:hint="default" w:ascii="微软雅黑" w:hAnsi="微软雅黑" w:eastAsia="微软雅黑" w:cs="微软雅黑"/>
                <w:i/>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黑体" w:hAnsi="黑体" w:eastAsia="黑体" w:cs="黑体"/>
                <w:i w:val="0"/>
                <w:color w:val="000000"/>
                <w:sz w:val="18"/>
                <w:szCs w:val="18"/>
                <w:u w:val="none"/>
              </w:rPr>
            </w:pPr>
            <w:r>
              <w:rPr>
                <w:rFonts w:hint="default" w:ascii="黑体" w:hAnsi="黑体" w:eastAsia="黑体" w:cs="黑体"/>
                <w:i w:val="0"/>
                <w:color w:val="000000"/>
                <w:kern w:val="0"/>
                <w:sz w:val="18"/>
                <w:szCs w:val="18"/>
                <w:u w:val="none"/>
                <w:lang w:val="en-US" w:eastAsia="zh-CN" w:bidi="ar"/>
              </w:rPr>
              <w:t>项目负责人：</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黑体" w:hAnsi="黑体" w:eastAsia="黑体" w:cs="黑体"/>
                <w:i w:val="0"/>
                <w:color w:val="000000"/>
                <w:sz w:val="18"/>
                <w:szCs w:val="18"/>
                <w:u w:val="none"/>
              </w:rPr>
            </w:pPr>
            <w:r>
              <w:rPr>
                <w:rFonts w:hint="default" w:ascii="黑体" w:hAnsi="黑体" w:eastAsia="黑体" w:cs="黑体"/>
                <w:i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05" w:hRule="atLeast"/>
        </w:trPr>
        <w:tc>
          <w:tcPr>
            <w:tcW w:w="0" w:type="auto"/>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0" w:type="auto"/>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51000021T000000016856-信息化建设经费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13" w:hRule="atLeast"/>
        </w:trPr>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四川省审计厅部门</w:t>
            </w:r>
          </w:p>
        </w:tc>
        <w:tc>
          <w:tcPr>
            <w:tcW w:w="0" w:type="auto"/>
            <w:tcBorders>
              <w:top w:val="nil"/>
              <w:left w:val="nil"/>
              <w:bottom w:val="nil"/>
              <w:right w:val="nil"/>
            </w:tcBorders>
            <w:noWrap w:val="0"/>
            <w:vAlign w:val="center"/>
          </w:tcPr>
          <w:p>
            <w:pPr>
              <w:keepNext w:val="0"/>
              <w:keepLines w:val="0"/>
              <w:widowControl/>
              <w:suppressLineNumbers w:val="0"/>
              <w:jc w:val="left"/>
              <w:textAlignment w:val="center"/>
              <w:rPr>
                <w:rFonts w:hint="default" w:ascii="黑体" w:hAnsi="黑体" w:eastAsia="黑体" w:cs="黑体"/>
                <w:i w:val="0"/>
                <w:color w:val="000000"/>
                <w:sz w:val="18"/>
                <w:szCs w:val="18"/>
                <w:u w:val="none"/>
              </w:rPr>
            </w:pPr>
            <w:r>
              <w:rPr>
                <w:rFonts w:hint="default" w:ascii="黑体" w:hAnsi="黑体" w:eastAsia="黑体" w:cs="黑体"/>
                <w:i w:val="0"/>
                <w:color w:val="000000"/>
                <w:kern w:val="0"/>
                <w:sz w:val="18"/>
                <w:szCs w:val="18"/>
                <w:u w:val="none"/>
                <w:lang w:val="en-US" w:eastAsia="zh-CN" w:bidi="ar"/>
              </w:rPr>
              <w:t>实施单位 （盖章）</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四川省审计厅机关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黑体" w:hAnsi="黑体" w:eastAsia="黑体" w:cs="黑体"/>
                <w:i w:val="0"/>
                <w:color w:val="000000"/>
                <w:sz w:val="18"/>
                <w:szCs w:val="18"/>
                <w:u w:val="none"/>
              </w:rPr>
            </w:pPr>
            <w:r>
              <w:rPr>
                <w:rFonts w:hint="default" w:ascii="黑体" w:hAnsi="黑体" w:eastAsia="黑体" w:cs="黑体"/>
                <w:i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08"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强化全省审计系统IT运维服务体系，增强审计信息化运维力量，实现覆盖省、市两级审计机关运维体系服务的集中配置。</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黑体" w:hAnsi="黑体" w:eastAsia="黑体" w:cs="黑体"/>
                <w:i w:val="0"/>
                <w:color w:val="000000"/>
                <w:sz w:val="18"/>
                <w:szCs w:val="18"/>
                <w:u w:val="none"/>
              </w:rPr>
            </w:pPr>
            <w:r>
              <w:rPr>
                <w:rFonts w:hint="default" w:ascii="黑体" w:hAnsi="黑体" w:eastAsia="黑体" w:cs="黑体"/>
                <w:i w:val="0"/>
                <w:color w:val="000000"/>
                <w:kern w:val="0"/>
                <w:sz w:val="18"/>
                <w:szCs w:val="18"/>
                <w:u w:val="none"/>
                <w:lang w:val="en-US" w:eastAsia="zh-CN" w:bidi="ar"/>
              </w:rPr>
              <w:t>建设了全省审计系统IT运维服务体系，增强了审计信息化运维力量，在覆盖省、市两级审计机关运维体系服务的集中配置起到了较好作用。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93"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0" w:type="auto"/>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开展了厅本级IT运维服务和市州级IT服务支撑服务，增强了审计信息化运维力量，在网络、网络安全、视频会商和终端服务上取得了较好的成效。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60"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88"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28.59</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28.59</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17.15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黑体" w:hAnsi="黑体" w:eastAsia="黑体" w:cs="黑体"/>
                <w:i/>
                <w:color w:val="000000"/>
                <w:sz w:val="18"/>
                <w:szCs w:val="18"/>
                <w:u w:val="none"/>
              </w:rPr>
            </w:pPr>
            <w:r>
              <w:rPr>
                <w:rFonts w:hint="default" w:ascii="黑体" w:hAnsi="黑体" w:eastAsia="黑体" w:cs="黑体"/>
                <w:i/>
                <w:color w:val="000000"/>
                <w:kern w:val="0"/>
                <w:sz w:val="18"/>
                <w:szCs w:val="18"/>
                <w:u w:val="none"/>
                <w:lang w:val="en-US" w:eastAsia="zh-CN" w:bidi="ar"/>
              </w:rPr>
              <w:t>预算执行率=预算执行数/调整后预算数，预算执行率未达到90%的需说明原因（100字以内）：年度项目绩效指标已完成，剩余预算无需执行，已申请退回。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33"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28.59</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28.59</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17.15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48"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03"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8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微软雅黑" w:hAnsi="微软雅黑" w:eastAsia="微软雅黑" w:cs="微软雅黑"/>
                <w:i/>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微软雅黑" w:hAnsi="微软雅黑" w:eastAsia="微软雅黑" w:cs="微软雅黑"/>
                <w:i/>
                <w:color w:val="000000"/>
                <w:sz w:val="16"/>
                <w:szCs w:val="16"/>
                <w:u w:val="none"/>
              </w:rPr>
            </w:pP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微软雅黑" w:hAnsi="微软雅黑" w:eastAsia="微软雅黑" w:cs="微软雅黑"/>
                <w:i/>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微软雅黑" w:hAnsi="微软雅黑" w:eastAsia="微软雅黑" w:cs="微软雅黑"/>
                <w:i/>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3"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3"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保障市（州）审计机关数量</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color w:val="000000"/>
                <w:sz w:val="16"/>
                <w:szCs w:val="16"/>
                <w:u w:val="none"/>
              </w:rPr>
            </w:pPr>
            <w:r>
              <w:rPr>
                <w:rFonts w:hint="default" w:ascii="微软雅黑" w:hAnsi="微软雅黑" w:eastAsia="微软雅黑" w:cs="微软雅黑"/>
                <w:i/>
                <w:color w:val="000000"/>
                <w:kern w:val="0"/>
                <w:sz w:val="16"/>
                <w:szCs w:val="16"/>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3"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大数据审计综合管理平台完成改造项目按期完成率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color w:val="000000"/>
                <w:sz w:val="16"/>
                <w:szCs w:val="16"/>
                <w:u w:val="none"/>
              </w:rPr>
            </w:pPr>
            <w:r>
              <w:rPr>
                <w:rFonts w:hint="default" w:ascii="微软雅黑" w:hAnsi="微软雅黑" w:eastAsia="微软雅黑" w:cs="微软雅黑"/>
                <w:i/>
                <w:color w:val="000000"/>
                <w:kern w:val="0"/>
                <w:sz w:val="16"/>
                <w:szCs w:val="1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3"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信息系统（数据中心、移动办公）正常运行率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color w:val="000000"/>
                <w:sz w:val="16"/>
                <w:szCs w:val="16"/>
                <w:u w:val="none"/>
              </w:rPr>
            </w:pPr>
            <w:r>
              <w:rPr>
                <w:rFonts w:hint="default" w:ascii="微软雅黑" w:hAnsi="微软雅黑" w:eastAsia="微软雅黑" w:cs="微软雅黑"/>
                <w:i/>
                <w:color w:val="000000"/>
                <w:kern w:val="0"/>
                <w:sz w:val="16"/>
                <w:szCs w:val="16"/>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3"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全省审计机关信息化建设程度</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color w:val="000000"/>
                <w:sz w:val="16"/>
                <w:szCs w:val="16"/>
                <w:u w:val="none"/>
              </w:rPr>
            </w:pPr>
            <w:r>
              <w:rPr>
                <w:rFonts w:hint="default" w:ascii="微软雅黑" w:hAnsi="微软雅黑" w:eastAsia="微软雅黑" w:cs="微软雅黑"/>
                <w:i/>
                <w:color w:val="000000"/>
                <w:kern w:val="0"/>
                <w:sz w:val="16"/>
                <w:szCs w:val="16"/>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0" w:type="auto"/>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3"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0" w:type="auto"/>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微软雅黑" w:hAnsi="微软雅黑" w:eastAsia="微软雅黑" w:cs="微软雅黑"/>
                <w:i/>
                <w:color w:val="000000"/>
                <w:sz w:val="16"/>
                <w:szCs w:val="16"/>
                <w:u w:val="none"/>
              </w:rPr>
            </w:pPr>
            <w:r>
              <w:rPr>
                <w:rFonts w:hint="default" w:ascii="微软雅黑" w:hAnsi="微软雅黑" w:eastAsia="微软雅黑" w:cs="微软雅黑"/>
                <w:i/>
                <w:color w:val="000000"/>
                <w:kern w:val="0"/>
                <w:sz w:val="16"/>
                <w:szCs w:val="16"/>
                <w:u w:val="none"/>
                <w:lang w:val="en-US" w:eastAsia="zh-CN" w:bidi="ar"/>
              </w:rPr>
              <w:t>项目完成且达到了项目年度目标。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73"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0" w:type="auto"/>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微软雅黑" w:hAnsi="微软雅黑" w:eastAsia="微软雅黑" w:cs="微软雅黑"/>
                <w:i/>
                <w:color w:val="000000"/>
                <w:sz w:val="16"/>
                <w:szCs w:val="16"/>
                <w:u w:val="none"/>
              </w:rPr>
            </w:pPr>
            <w:r>
              <w:rPr>
                <w:rFonts w:hint="default" w:ascii="微软雅黑" w:hAnsi="微软雅黑" w:eastAsia="微软雅黑" w:cs="微软雅黑"/>
                <w:i/>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33"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0" w:type="auto"/>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微软雅黑" w:hAnsi="微软雅黑" w:eastAsia="微软雅黑" w:cs="微软雅黑"/>
                <w:i/>
                <w:color w:val="000000"/>
                <w:sz w:val="16"/>
                <w:szCs w:val="16"/>
                <w:u w:val="none"/>
              </w:rPr>
            </w:pPr>
            <w:r>
              <w:rPr>
                <w:rFonts w:hint="default" w:ascii="微软雅黑" w:hAnsi="微软雅黑" w:eastAsia="微软雅黑" w:cs="微软雅黑"/>
                <w:i/>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黑体" w:hAnsi="黑体" w:eastAsia="黑体" w:cs="黑体"/>
                <w:i w:val="0"/>
                <w:color w:val="000000"/>
                <w:sz w:val="18"/>
                <w:szCs w:val="18"/>
                <w:u w:val="none"/>
              </w:rPr>
            </w:pPr>
            <w:r>
              <w:rPr>
                <w:rFonts w:hint="default" w:ascii="黑体" w:hAnsi="黑体" w:eastAsia="黑体" w:cs="黑体"/>
                <w:i w:val="0"/>
                <w:color w:val="000000"/>
                <w:kern w:val="0"/>
                <w:sz w:val="18"/>
                <w:szCs w:val="18"/>
                <w:u w:val="none"/>
                <w:lang w:val="en-US" w:eastAsia="zh-CN" w:bidi="ar"/>
              </w:rPr>
              <w:t>项目负责人：</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黑体" w:hAnsi="黑体" w:eastAsia="黑体" w:cs="黑体"/>
                <w:i w:val="0"/>
                <w:color w:val="000000"/>
                <w:sz w:val="18"/>
                <w:szCs w:val="18"/>
                <w:u w:val="none"/>
              </w:rPr>
            </w:pPr>
            <w:r>
              <w:rPr>
                <w:rFonts w:hint="default" w:ascii="黑体" w:hAnsi="黑体" w:eastAsia="黑体" w:cs="黑体"/>
                <w:i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05" w:hRule="atLeast"/>
        </w:trPr>
        <w:tc>
          <w:tcPr>
            <w:tcW w:w="0" w:type="auto"/>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0" w:type="auto"/>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51000021T000000016858-中央对地方审计专项补助经费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13" w:hRule="atLeast"/>
        </w:trPr>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四川省审计厅部门</w:t>
            </w:r>
          </w:p>
        </w:tc>
        <w:tc>
          <w:tcPr>
            <w:tcW w:w="0" w:type="auto"/>
            <w:tcBorders>
              <w:top w:val="nil"/>
              <w:left w:val="nil"/>
              <w:bottom w:val="nil"/>
              <w:right w:val="nil"/>
            </w:tcBorders>
            <w:noWrap w:val="0"/>
            <w:vAlign w:val="center"/>
          </w:tcPr>
          <w:p>
            <w:pPr>
              <w:keepNext w:val="0"/>
              <w:keepLines w:val="0"/>
              <w:widowControl/>
              <w:suppressLineNumbers w:val="0"/>
              <w:jc w:val="left"/>
              <w:textAlignment w:val="center"/>
              <w:rPr>
                <w:rFonts w:hint="default" w:ascii="黑体" w:hAnsi="黑体" w:eastAsia="黑体" w:cs="黑体"/>
                <w:i w:val="0"/>
                <w:color w:val="000000"/>
                <w:sz w:val="18"/>
                <w:szCs w:val="18"/>
                <w:u w:val="none"/>
              </w:rPr>
            </w:pPr>
            <w:r>
              <w:rPr>
                <w:rFonts w:hint="default" w:ascii="黑体" w:hAnsi="黑体" w:eastAsia="黑体" w:cs="黑体"/>
                <w:i w:val="0"/>
                <w:color w:val="000000"/>
                <w:kern w:val="0"/>
                <w:sz w:val="18"/>
                <w:szCs w:val="18"/>
                <w:u w:val="none"/>
                <w:lang w:val="en-US" w:eastAsia="zh-CN" w:bidi="ar"/>
              </w:rPr>
              <w:t>实施单位 （盖章）</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四川省审计厅机关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黑体" w:hAnsi="黑体" w:eastAsia="黑体" w:cs="黑体"/>
                <w:i w:val="0"/>
                <w:color w:val="000000"/>
                <w:sz w:val="18"/>
                <w:szCs w:val="18"/>
                <w:u w:val="none"/>
              </w:rPr>
            </w:pPr>
            <w:r>
              <w:rPr>
                <w:rFonts w:hint="default" w:ascii="黑体" w:hAnsi="黑体" w:eastAsia="黑体" w:cs="黑体"/>
                <w:i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88"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一、建立全省审计系统IT运维服务体系，增强审计信息化运维力量，实现覆盖省、市两级审计机关运维体系服务的集中配置。</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二|1.集中整训、网络培训、大讲堂等形式进行全员培训，提高审计干部政治站位、宏观意识、组织领导能力、综合分析研究能力、廉洁自律能力等，拓展视野和知识面，发挥审计在党和国家监督体系中的重要作用，为决胜全面小康、建设经济强省，奋力推动治蜀兴川再上新台阶提供有力保证。2.请进来走出去等方式进行领导干部培训，进一步提高政治站位，增强宏观思维，强化领导能力提升，树立科学审计理念，明确新时期审计工作形势任务和职责要求，开阔视野、转变观念，提升履职能力。3.根据疫情变化，采取自主办班，网络授课、依托高校等形式以更新知识、提高业务能力为重点，组织开展财政审计、政策跟踪审计、投资审计、经济责任审计、资源环境审计等业务培训。</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黑体" w:hAnsi="黑体" w:eastAsia="黑体" w:cs="黑体"/>
                <w:i w:val="0"/>
                <w:color w:val="000000"/>
                <w:sz w:val="18"/>
                <w:szCs w:val="18"/>
                <w:u w:val="none"/>
              </w:rPr>
            </w:pPr>
            <w:r>
              <w:rPr>
                <w:rFonts w:hint="default" w:ascii="黑体" w:hAnsi="黑体" w:eastAsia="黑体" w:cs="黑体"/>
                <w:i w:val="0"/>
                <w:color w:val="000000"/>
                <w:kern w:val="0"/>
                <w:sz w:val="18"/>
                <w:szCs w:val="18"/>
                <w:u w:val="none"/>
                <w:lang w:val="en-US" w:eastAsia="zh-CN" w:bidi="ar"/>
              </w:rPr>
              <w:t>建设了全省审计系统IT运维服务体系，增强了审计信息化运维力量，在覆盖省、市两级审计机关运维体系服务的集中配置起到了较好作用。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93"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0" w:type="auto"/>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开展了厅本级IT运维服务和市州级IT服务支撑服务，增强了审计信息化运维力量，在网络、网络安全、视频会商和终端服务上取得了较好的成效。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60"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88"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276.73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276.73</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248.92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89.95%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黑体" w:hAnsi="黑体" w:eastAsia="黑体" w:cs="黑体"/>
                <w:i/>
                <w:color w:val="000000"/>
                <w:sz w:val="18"/>
                <w:szCs w:val="18"/>
                <w:u w:val="none"/>
              </w:rPr>
            </w:pPr>
            <w:r>
              <w:rPr>
                <w:rFonts w:hint="default" w:ascii="黑体" w:hAnsi="黑体" w:eastAsia="黑体" w:cs="黑体"/>
                <w:i/>
                <w:color w:val="000000"/>
                <w:kern w:val="0"/>
                <w:sz w:val="18"/>
                <w:szCs w:val="18"/>
                <w:u w:val="none"/>
                <w:lang w:val="en-US" w:eastAsia="zh-CN" w:bidi="ar"/>
              </w:rPr>
              <w:t>预算执行率=预算执行数/调整后预算数，预算执行率未达到90%的需说明原因（100字以内）：年度项目绩效指标已完成，剩余预算无需执行。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33"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276.73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276.73</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248.92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89.95%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48"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03"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8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微软雅黑" w:hAnsi="微软雅黑" w:eastAsia="微软雅黑" w:cs="微软雅黑"/>
                <w:i/>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微软雅黑" w:hAnsi="微软雅黑" w:eastAsia="微软雅黑" w:cs="微软雅黑"/>
                <w:i/>
                <w:color w:val="000000"/>
                <w:sz w:val="16"/>
                <w:szCs w:val="16"/>
                <w:u w:val="none"/>
              </w:rPr>
            </w:pP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微软雅黑" w:hAnsi="微软雅黑" w:eastAsia="微软雅黑" w:cs="微软雅黑"/>
                <w:i/>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微软雅黑" w:hAnsi="微软雅黑" w:eastAsia="微软雅黑" w:cs="微软雅黑"/>
                <w:i/>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3"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机房网络及设备巡检次数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color w:val="000000"/>
                <w:sz w:val="16"/>
                <w:szCs w:val="16"/>
                <w:u w:val="none"/>
              </w:rPr>
            </w:pPr>
            <w:r>
              <w:rPr>
                <w:rFonts w:hint="default" w:ascii="微软雅黑" w:hAnsi="微软雅黑" w:eastAsia="微软雅黑" w:cs="微软雅黑"/>
                <w:i/>
                <w:color w:val="000000"/>
                <w:kern w:val="0"/>
                <w:sz w:val="16"/>
                <w:szCs w:val="1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3"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全省审计机关信息化建设程度</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color w:val="000000"/>
                <w:sz w:val="16"/>
                <w:szCs w:val="16"/>
                <w:u w:val="none"/>
              </w:rPr>
            </w:pPr>
            <w:r>
              <w:rPr>
                <w:rFonts w:hint="default" w:ascii="微软雅黑" w:hAnsi="微软雅黑" w:eastAsia="微软雅黑" w:cs="微软雅黑"/>
                <w:i/>
                <w:color w:val="000000"/>
                <w:kern w:val="0"/>
                <w:sz w:val="16"/>
                <w:szCs w:val="16"/>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3"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保障市（州）审计机关数量</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color w:val="000000"/>
                <w:sz w:val="16"/>
                <w:szCs w:val="16"/>
                <w:u w:val="none"/>
              </w:rPr>
            </w:pPr>
            <w:r>
              <w:rPr>
                <w:rFonts w:hint="default" w:ascii="微软雅黑" w:hAnsi="微软雅黑" w:eastAsia="微软雅黑" w:cs="微软雅黑"/>
                <w:i/>
                <w:color w:val="000000"/>
                <w:kern w:val="0"/>
                <w:sz w:val="16"/>
                <w:szCs w:val="16"/>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完成时间</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color w:val="000000"/>
                <w:sz w:val="16"/>
                <w:szCs w:val="16"/>
                <w:u w:val="none"/>
              </w:rPr>
            </w:pPr>
            <w:r>
              <w:rPr>
                <w:rFonts w:hint="default" w:ascii="微软雅黑" w:hAnsi="微软雅黑" w:eastAsia="微软雅黑" w:cs="微软雅黑"/>
                <w:i/>
                <w:color w:val="000000"/>
                <w:kern w:val="0"/>
                <w:sz w:val="16"/>
                <w:szCs w:val="16"/>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培训人员合格率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color w:val="000000"/>
                <w:sz w:val="16"/>
                <w:szCs w:val="16"/>
                <w:u w:val="none"/>
              </w:rPr>
            </w:pPr>
            <w:r>
              <w:rPr>
                <w:rFonts w:hint="default" w:ascii="微软雅黑" w:hAnsi="微软雅黑" w:eastAsia="微软雅黑" w:cs="微软雅黑"/>
                <w:i/>
                <w:color w:val="000000"/>
                <w:kern w:val="0"/>
                <w:sz w:val="16"/>
                <w:szCs w:val="1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正常运行率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color w:val="000000"/>
                <w:sz w:val="16"/>
                <w:szCs w:val="16"/>
                <w:u w:val="none"/>
              </w:rPr>
            </w:pPr>
            <w:r>
              <w:rPr>
                <w:rFonts w:hint="default" w:ascii="微软雅黑" w:hAnsi="微软雅黑" w:eastAsia="微软雅黑" w:cs="微软雅黑"/>
                <w:i/>
                <w:color w:val="000000"/>
                <w:kern w:val="0"/>
                <w:sz w:val="16"/>
                <w:szCs w:val="16"/>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0" w:type="auto"/>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3"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0" w:type="auto"/>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微软雅黑" w:hAnsi="微软雅黑" w:eastAsia="微软雅黑" w:cs="微软雅黑"/>
                <w:i/>
                <w:color w:val="000000"/>
                <w:sz w:val="16"/>
                <w:szCs w:val="16"/>
                <w:u w:val="none"/>
              </w:rPr>
            </w:pPr>
            <w:r>
              <w:rPr>
                <w:rFonts w:hint="default" w:ascii="微软雅黑" w:hAnsi="微软雅黑" w:eastAsia="微软雅黑" w:cs="微软雅黑"/>
                <w:i/>
                <w:color w:val="000000"/>
                <w:kern w:val="0"/>
                <w:sz w:val="16"/>
                <w:szCs w:val="16"/>
                <w:u w:val="none"/>
                <w:lang w:val="en-US" w:eastAsia="zh-CN" w:bidi="ar"/>
              </w:rPr>
              <w:t>项目完成且达到了项目年度目标。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73"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0" w:type="auto"/>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微软雅黑" w:hAnsi="微软雅黑" w:eastAsia="微软雅黑" w:cs="微软雅黑"/>
                <w:i/>
                <w:color w:val="000000"/>
                <w:sz w:val="16"/>
                <w:szCs w:val="16"/>
                <w:u w:val="none"/>
              </w:rPr>
            </w:pPr>
            <w:r>
              <w:rPr>
                <w:rFonts w:hint="default" w:ascii="微软雅黑" w:hAnsi="微软雅黑" w:eastAsia="微软雅黑" w:cs="微软雅黑"/>
                <w:i/>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33"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0" w:type="auto"/>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微软雅黑" w:hAnsi="微软雅黑" w:eastAsia="微软雅黑" w:cs="微软雅黑"/>
                <w:i/>
                <w:color w:val="000000"/>
                <w:sz w:val="16"/>
                <w:szCs w:val="16"/>
                <w:u w:val="none"/>
              </w:rPr>
            </w:pPr>
            <w:r>
              <w:rPr>
                <w:rFonts w:hint="default" w:ascii="微软雅黑" w:hAnsi="微软雅黑" w:eastAsia="微软雅黑" w:cs="微软雅黑"/>
                <w:i/>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黑体" w:hAnsi="黑体" w:eastAsia="黑体" w:cs="黑体"/>
                <w:i w:val="0"/>
                <w:color w:val="000000"/>
                <w:sz w:val="18"/>
                <w:szCs w:val="18"/>
                <w:u w:val="none"/>
              </w:rPr>
            </w:pPr>
            <w:r>
              <w:rPr>
                <w:rFonts w:hint="default" w:ascii="黑体" w:hAnsi="黑体" w:eastAsia="黑体" w:cs="黑体"/>
                <w:i w:val="0"/>
                <w:color w:val="000000"/>
                <w:kern w:val="0"/>
                <w:sz w:val="18"/>
                <w:szCs w:val="18"/>
                <w:u w:val="none"/>
                <w:lang w:val="en-US" w:eastAsia="zh-CN" w:bidi="ar"/>
              </w:rPr>
              <w:t>项目负责人：</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黑体" w:hAnsi="黑体" w:eastAsia="黑体" w:cs="黑体"/>
                <w:i w:val="0"/>
                <w:color w:val="000000"/>
                <w:sz w:val="18"/>
                <w:szCs w:val="18"/>
                <w:u w:val="none"/>
              </w:rPr>
            </w:pPr>
            <w:r>
              <w:rPr>
                <w:rFonts w:hint="default" w:ascii="黑体" w:hAnsi="黑体" w:eastAsia="黑体" w:cs="黑体"/>
                <w:i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05" w:hRule="atLeast"/>
        </w:trPr>
        <w:tc>
          <w:tcPr>
            <w:tcW w:w="0" w:type="auto"/>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0" w:type="auto"/>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51000022T000005007082-中央预算内基建-第四批信息安全基础设施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13" w:hRule="atLeast"/>
        </w:trPr>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四川省审计厅部门</w:t>
            </w:r>
          </w:p>
        </w:tc>
        <w:tc>
          <w:tcPr>
            <w:tcW w:w="0" w:type="auto"/>
            <w:tcBorders>
              <w:top w:val="nil"/>
              <w:left w:val="nil"/>
              <w:bottom w:val="nil"/>
              <w:right w:val="nil"/>
            </w:tcBorders>
            <w:noWrap w:val="0"/>
            <w:vAlign w:val="center"/>
          </w:tcPr>
          <w:p>
            <w:pPr>
              <w:keepNext w:val="0"/>
              <w:keepLines w:val="0"/>
              <w:widowControl/>
              <w:suppressLineNumbers w:val="0"/>
              <w:jc w:val="left"/>
              <w:textAlignment w:val="center"/>
              <w:rPr>
                <w:rFonts w:hint="default" w:ascii="黑体" w:hAnsi="黑体" w:eastAsia="黑体" w:cs="黑体"/>
                <w:i w:val="0"/>
                <w:color w:val="000000"/>
                <w:sz w:val="18"/>
                <w:szCs w:val="18"/>
                <w:u w:val="none"/>
              </w:rPr>
            </w:pPr>
            <w:r>
              <w:rPr>
                <w:rFonts w:hint="default" w:ascii="黑体" w:hAnsi="黑体" w:eastAsia="黑体" w:cs="黑体"/>
                <w:i w:val="0"/>
                <w:color w:val="000000"/>
                <w:kern w:val="0"/>
                <w:sz w:val="18"/>
                <w:szCs w:val="18"/>
                <w:u w:val="none"/>
                <w:lang w:val="en-US" w:eastAsia="zh-CN" w:bidi="ar"/>
              </w:rPr>
              <w:t>实施单位 （盖章）</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四川省审计厅机关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黑体" w:hAnsi="黑体" w:eastAsia="黑体" w:cs="黑体"/>
                <w:i w:val="0"/>
                <w:color w:val="000000"/>
                <w:sz w:val="18"/>
                <w:szCs w:val="18"/>
                <w:u w:val="none"/>
              </w:rPr>
            </w:pPr>
            <w:r>
              <w:rPr>
                <w:rFonts w:hint="default" w:ascii="黑体" w:hAnsi="黑体" w:eastAsia="黑体" w:cs="黑体"/>
                <w:i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05"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充分利用金审一期、二期、三期建设成果，按照“统一规划、两级部署、以用为本”原则，构建形成适应现代审计工作需要的审计信息化系统，实现署、省、市、县四级审计机关互通互联和信息共享，显著提高审计大数据综合分析能力，大幅提升审计效率和审计质量。</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黑体" w:hAnsi="黑体" w:eastAsia="黑体" w:cs="黑体"/>
                <w:i w:val="0"/>
                <w:color w:val="000000"/>
                <w:sz w:val="18"/>
                <w:szCs w:val="18"/>
                <w:u w:val="none"/>
              </w:rPr>
            </w:pPr>
            <w:r>
              <w:rPr>
                <w:rFonts w:hint="default" w:ascii="黑体" w:hAnsi="黑体" w:eastAsia="黑体" w:cs="黑体"/>
                <w:i w:val="0"/>
                <w:color w:val="000000"/>
                <w:kern w:val="0"/>
                <w:sz w:val="18"/>
                <w:szCs w:val="18"/>
                <w:u w:val="none"/>
                <w:lang w:val="en-US" w:eastAsia="zh-CN" w:bidi="ar"/>
              </w:rPr>
              <w:t>2022年度在省本级集中部署金审三期核心应用系统，进行本地化适应性改造，建设完善市、县级审计机关基础支撑环境，构建形成适应现代审计工作需要的审计数据系统，顺利完成了四川金审三期的全面建设。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93"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0" w:type="auto"/>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中央预算内资金用于省本级和21个市（州）审计机关购买部分硬件设备。在省本级集中部署金审三期核心应用系统，进行本地化适应性改造，建设完善市、县级审计机关基础支撑环境，构建形成适应现代审计工作需要的审计数据系统，顺利完成了四川金审三期的全面建设，进行了三个月的整体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60"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88"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275.90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275.90</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275.90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黑体" w:hAnsi="黑体" w:eastAsia="黑体" w:cs="黑体"/>
                <w:i/>
                <w:color w:val="000000"/>
                <w:sz w:val="18"/>
                <w:szCs w:val="18"/>
                <w:u w:val="none"/>
              </w:rPr>
            </w:pPr>
            <w:r>
              <w:rPr>
                <w:rFonts w:hint="default" w:ascii="黑体" w:hAnsi="黑体" w:eastAsia="黑体" w:cs="黑体"/>
                <w:i/>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33"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275.90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275.90</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275.90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48"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03"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8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微软雅黑" w:hAnsi="微软雅黑" w:eastAsia="微软雅黑" w:cs="微软雅黑"/>
                <w:i/>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微软雅黑" w:hAnsi="微软雅黑" w:eastAsia="微软雅黑" w:cs="微软雅黑"/>
                <w:i/>
                <w:color w:val="000000"/>
                <w:sz w:val="16"/>
                <w:szCs w:val="16"/>
                <w:u w:val="none"/>
              </w:rPr>
            </w:pP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微软雅黑" w:hAnsi="微软雅黑" w:eastAsia="微软雅黑" w:cs="微软雅黑"/>
                <w:i/>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微软雅黑" w:hAnsi="微软雅黑" w:eastAsia="微软雅黑" w:cs="微软雅黑"/>
                <w:i/>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3"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3"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保障市（州）审计机关数量</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color w:val="000000"/>
                <w:sz w:val="16"/>
                <w:szCs w:val="16"/>
                <w:u w:val="none"/>
              </w:rPr>
            </w:pPr>
            <w:r>
              <w:rPr>
                <w:rFonts w:hint="default" w:ascii="微软雅黑" w:hAnsi="微软雅黑" w:eastAsia="微软雅黑" w:cs="微软雅黑"/>
                <w:i/>
                <w:color w:val="000000"/>
                <w:kern w:val="0"/>
                <w:sz w:val="16"/>
                <w:szCs w:val="16"/>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经济效益指标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验收合格率(%)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color w:val="000000"/>
                <w:sz w:val="16"/>
                <w:szCs w:val="16"/>
                <w:u w:val="none"/>
              </w:rPr>
            </w:pPr>
            <w:r>
              <w:rPr>
                <w:rFonts w:hint="default" w:ascii="微软雅黑" w:hAnsi="微软雅黑" w:eastAsia="微软雅黑" w:cs="微软雅黑"/>
                <w:i/>
                <w:color w:val="000000"/>
                <w:kern w:val="0"/>
                <w:sz w:val="16"/>
                <w:szCs w:val="1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成本指标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经济成本指标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不超预算开支，预算进度</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color w:val="000000"/>
                <w:sz w:val="16"/>
                <w:szCs w:val="16"/>
                <w:u w:val="none"/>
              </w:rPr>
            </w:pPr>
            <w:r>
              <w:rPr>
                <w:rFonts w:hint="default" w:ascii="微软雅黑" w:hAnsi="微软雅黑" w:eastAsia="微软雅黑" w:cs="微软雅黑"/>
                <w:i/>
                <w:color w:val="000000"/>
                <w:kern w:val="0"/>
                <w:sz w:val="16"/>
                <w:szCs w:val="1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0" w:type="auto"/>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3"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0" w:type="auto"/>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微软雅黑" w:hAnsi="微软雅黑" w:eastAsia="微软雅黑" w:cs="微软雅黑"/>
                <w:i/>
                <w:color w:val="000000"/>
                <w:sz w:val="16"/>
                <w:szCs w:val="16"/>
                <w:u w:val="none"/>
              </w:rPr>
            </w:pPr>
            <w:r>
              <w:rPr>
                <w:rFonts w:hint="default" w:ascii="微软雅黑" w:hAnsi="微软雅黑" w:eastAsia="微软雅黑" w:cs="微软雅黑"/>
                <w:i/>
                <w:color w:val="000000"/>
                <w:kern w:val="0"/>
                <w:sz w:val="16"/>
                <w:szCs w:val="16"/>
                <w:u w:val="none"/>
                <w:lang w:val="en-US" w:eastAsia="zh-CN" w:bidi="ar"/>
              </w:rPr>
              <w:t>金审三期项目已完成全面建设，资金支付已全部完成。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73"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0" w:type="auto"/>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微软雅黑" w:hAnsi="微软雅黑" w:eastAsia="微软雅黑" w:cs="微软雅黑"/>
                <w:i/>
                <w:color w:val="000000"/>
                <w:sz w:val="16"/>
                <w:szCs w:val="16"/>
                <w:u w:val="none"/>
              </w:rPr>
            </w:pPr>
            <w:r>
              <w:rPr>
                <w:rFonts w:hint="default" w:ascii="微软雅黑" w:hAnsi="微软雅黑" w:eastAsia="微软雅黑" w:cs="微软雅黑"/>
                <w:i/>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33"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0" w:type="auto"/>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微软雅黑" w:hAnsi="微软雅黑" w:eastAsia="微软雅黑" w:cs="微软雅黑"/>
                <w:i/>
                <w:color w:val="000000"/>
                <w:sz w:val="16"/>
                <w:szCs w:val="16"/>
                <w:u w:val="none"/>
              </w:rPr>
            </w:pPr>
            <w:r>
              <w:rPr>
                <w:rFonts w:hint="default" w:ascii="微软雅黑" w:hAnsi="微软雅黑" w:eastAsia="微软雅黑" w:cs="微软雅黑"/>
                <w:i/>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黑体" w:hAnsi="黑体" w:eastAsia="黑体" w:cs="黑体"/>
                <w:i w:val="0"/>
                <w:color w:val="000000"/>
                <w:sz w:val="18"/>
                <w:szCs w:val="18"/>
                <w:u w:val="none"/>
              </w:rPr>
            </w:pPr>
            <w:r>
              <w:rPr>
                <w:rFonts w:hint="default" w:ascii="黑体" w:hAnsi="黑体" w:eastAsia="黑体" w:cs="黑体"/>
                <w:i w:val="0"/>
                <w:color w:val="000000"/>
                <w:kern w:val="0"/>
                <w:sz w:val="18"/>
                <w:szCs w:val="18"/>
                <w:u w:val="none"/>
                <w:lang w:val="en-US" w:eastAsia="zh-CN" w:bidi="ar"/>
              </w:rPr>
              <w:t>项目负责人：</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黑体" w:hAnsi="黑体" w:eastAsia="黑体" w:cs="黑体"/>
                <w:i w:val="0"/>
                <w:color w:val="000000"/>
                <w:sz w:val="18"/>
                <w:szCs w:val="18"/>
                <w:u w:val="none"/>
              </w:rPr>
            </w:pPr>
            <w:r>
              <w:rPr>
                <w:rFonts w:hint="default" w:ascii="黑体" w:hAnsi="黑体" w:eastAsia="黑体" w:cs="黑体"/>
                <w:i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05" w:hRule="atLeast"/>
        </w:trPr>
        <w:tc>
          <w:tcPr>
            <w:tcW w:w="0" w:type="auto"/>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0" w:type="auto"/>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51000022T000005007157-省级预算内基本建设资金-办公用房维修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13" w:hRule="atLeast"/>
        </w:trPr>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四川省审计厅部门</w:t>
            </w:r>
          </w:p>
        </w:tc>
        <w:tc>
          <w:tcPr>
            <w:tcW w:w="0" w:type="auto"/>
            <w:tcBorders>
              <w:top w:val="nil"/>
              <w:left w:val="nil"/>
              <w:bottom w:val="nil"/>
              <w:right w:val="nil"/>
            </w:tcBorders>
            <w:noWrap w:val="0"/>
            <w:vAlign w:val="center"/>
          </w:tcPr>
          <w:p>
            <w:pPr>
              <w:keepNext w:val="0"/>
              <w:keepLines w:val="0"/>
              <w:widowControl/>
              <w:suppressLineNumbers w:val="0"/>
              <w:jc w:val="left"/>
              <w:textAlignment w:val="center"/>
              <w:rPr>
                <w:rFonts w:hint="default" w:ascii="黑体" w:hAnsi="黑体" w:eastAsia="黑体" w:cs="黑体"/>
                <w:i w:val="0"/>
                <w:color w:val="000000"/>
                <w:sz w:val="18"/>
                <w:szCs w:val="18"/>
                <w:u w:val="none"/>
              </w:rPr>
            </w:pPr>
            <w:r>
              <w:rPr>
                <w:rFonts w:hint="default" w:ascii="黑体" w:hAnsi="黑体" w:eastAsia="黑体" w:cs="黑体"/>
                <w:i w:val="0"/>
                <w:color w:val="000000"/>
                <w:kern w:val="0"/>
                <w:sz w:val="18"/>
                <w:szCs w:val="18"/>
                <w:u w:val="none"/>
                <w:lang w:val="en-US" w:eastAsia="zh-CN" w:bidi="ar"/>
              </w:rPr>
              <w:t>实施单位 （盖章）</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四川省审计厅机关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黑体" w:hAnsi="黑体" w:eastAsia="黑体" w:cs="黑体"/>
                <w:i w:val="0"/>
                <w:color w:val="000000"/>
                <w:sz w:val="18"/>
                <w:szCs w:val="18"/>
                <w:u w:val="none"/>
              </w:rPr>
            </w:pPr>
            <w:r>
              <w:rPr>
                <w:rFonts w:hint="default" w:ascii="黑体" w:hAnsi="黑体" w:eastAsia="黑体" w:cs="黑体"/>
                <w:i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40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提供机关办公场维修，提供干净文明的办公环境，维修质量达标。</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黑体" w:hAnsi="黑体" w:eastAsia="黑体" w:cs="黑体"/>
                <w:i w:val="0"/>
                <w:color w:val="000000"/>
                <w:sz w:val="18"/>
                <w:szCs w:val="18"/>
                <w:u w:val="none"/>
              </w:rPr>
            </w:pPr>
            <w:r>
              <w:rPr>
                <w:rFonts w:hint="default" w:ascii="黑体" w:hAnsi="黑体" w:eastAsia="黑体" w:cs="黑体"/>
                <w:i w:val="0"/>
                <w:color w:val="000000"/>
                <w:kern w:val="0"/>
                <w:sz w:val="18"/>
                <w:szCs w:val="18"/>
                <w:u w:val="none"/>
                <w:lang w:val="en-US" w:eastAsia="zh-CN" w:bidi="ar"/>
              </w:rPr>
              <w:t>改造增设档案库房；完善文印室、机要室等业务用房“三铁一器”设施；对其他楼层部分不符合使用面积规定或功能存在缺陷的办公用房进行改造、整合，提高使用效率，增加审计业务用房；项目已通过验收，质量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80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0" w:type="auto"/>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2021年12月20日由代理机构中金招标有限责任公司对项目建安工程进行竞争性谈判招标，确定中标单位四川晟朗煜建筑工程有限公司。</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项目自实际开工日期为2021年12月22日，完工日期为2022年6月13日，经组织建设、设计、施工、监理等单位对本项目工程施工进行了验收，鉴定本项目为质量“合格”。第一办公区9-16楼办公室、档案室改造项目：9楼已完成了20间办公用房、4间业务用房的维修改造，全楼层已完全具备了正常使用条件，有效缓解了我厅连年增人增编带来的办公和业务用房紧张的矛盾，目前，厅办公室、综合与计划管理处、教科文卫审计处等单位已搬入办公；厅机关文印室面积从31平方米增加到32.8平方米，通过新增钢板隔墙、加装防护栏和监控摄像头、改善门锁等，满足了保密管理“三铁一器”规定，且现可供2人使用（原只能安排1个文印岗位），并具备了集中文印和打印涉密文件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60"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88"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87.83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87.83</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85.73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97.61%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黑体" w:hAnsi="黑体" w:eastAsia="黑体" w:cs="黑体"/>
                <w:i/>
                <w:color w:val="000000"/>
                <w:sz w:val="18"/>
                <w:szCs w:val="18"/>
                <w:u w:val="none"/>
              </w:rPr>
            </w:pPr>
            <w:r>
              <w:rPr>
                <w:rFonts w:hint="default" w:ascii="黑体" w:hAnsi="黑体" w:eastAsia="黑体" w:cs="黑体"/>
                <w:i/>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33"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87.83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87.83</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85.73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97.61%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48"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03"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8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微软雅黑" w:hAnsi="微软雅黑" w:eastAsia="微软雅黑" w:cs="微软雅黑"/>
                <w:i/>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微软雅黑" w:hAnsi="微软雅黑" w:eastAsia="微软雅黑" w:cs="微软雅黑"/>
                <w:i/>
                <w:color w:val="000000"/>
                <w:sz w:val="16"/>
                <w:szCs w:val="16"/>
                <w:u w:val="none"/>
              </w:rPr>
            </w:pP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微软雅黑" w:hAnsi="微软雅黑" w:eastAsia="微软雅黑" w:cs="微软雅黑"/>
                <w:i/>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微软雅黑" w:hAnsi="微软雅黑" w:eastAsia="微软雅黑" w:cs="微软雅黑"/>
                <w:i/>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3"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维修质量满意度</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高中低</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color w:val="000000"/>
                <w:sz w:val="16"/>
                <w:szCs w:val="16"/>
                <w:u w:val="none"/>
              </w:rPr>
            </w:pPr>
            <w:r>
              <w:rPr>
                <w:rFonts w:hint="default" w:ascii="微软雅黑" w:hAnsi="微软雅黑" w:eastAsia="微软雅黑" w:cs="微软雅黑"/>
                <w:i/>
                <w:color w:val="000000"/>
                <w:kern w:val="0"/>
                <w:sz w:val="16"/>
                <w:szCs w:val="16"/>
                <w:u w:val="none"/>
                <w:lang w:val="en-US" w:eastAsia="zh-CN" w:bidi="ar"/>
              </w:rPr>
              <w:t>高</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完工年限</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color w:val="000000"/>
                <w:sz w:val="16"/>
                <w:szCs w:val="16"/>
                <w:u w:val="none"/>
              </w:rPr>
            </w:pPr>
            <w:r>
              <w:rPr>
                <w:rFonts w:hint="default" w:ascii="微软雅黑" w:hAnsi="微软雅黑" w:eastAsia="微软雅黑" w:cs="微软雅黑"/>
                <w:i/>
                <w:color w:val="000000"/>
                <w:kern w:val="0"/>
                <w:sz w:val="16"/>
                <w:szCs w:val="16"/>
                <w:u w:val="none"/>
                <w:lang w:val="en-US" w:eastAsia="zh-CN" w:bidi="ar"/>
              </w:rPr>
              <w:t>6个月</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完工验收合格率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color w:val="000000"/>
                <w:sz w:val="16"/>
                <w:szCs w:val="16"/>
                <w:u w:val="none"/>
              </w:rPr>
            </w:pPr>
            <w:r>
              <w:rPr>
                <w:rFonts w:hint="default" w:ascii="微软雅黑" w:hAnsi="微软雅黑" w:eastAsia="微软雅黑" w:cs="微软雅黑"/>
                <w:i/>
                <w:color w:val="000000"/>
                <w:kern w:val="0"/>
                <w:sz w:val="16"/>
                <w:szCs w:val="1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成本指标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经济成本指标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不超预算开支，预算进度</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color w:val="000000"/>
                <w:sz w:val="16"/>
                <w:szCs w:val="16"/>
                <w:u w:val="none"/>
              </w:rPr>
            </w:pPr>
            <w:r>
              <w:rPr>
                <w:rFonts w:hint="default" w:ascii="微软雅黑" w:hAnsi="微软雅黑" w:eastAsia="微软雅黑" w:cs="微软雅黑"/>
                <w:i/>
                <w:color w:val="000000"/>
                <w:kern w:val="0"/>
                <w:sz w:val="16"/>
                <w:szCs w:val="16"/>
                <w:u w:val="none"/>
                <w:lang w:val="en-US" w:eastAsia="zh-CN" w:bidi="ar"/>
              </w:rPr>
              <w:t>97.61%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0" w:type="auto"/>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3"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0" w:type="auto"/>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微软雅黑" w:hAnsi="微软雅黑" w:eastAsia="微软雅黑" w:cs="微软雅黑"/>
                <w:i/>
                <w:color w:val="000000"/>
                <w:sz w:val="16"/>
                <w:szCs w:val="16"/>
                <w:u w:val="none"/>
              </w:rPr>
            </w:pPr>
            <w:r>
              <w:rPr>
                <w:rFonts w:hint="default" w:ascii="微软雅黑" w:hAnsi="微软雅黑" w:eastAsia="微软雅黑" w:cs="微软雅黑"/>
                <w:i/>
                <w:color w:val="000000"/>
                <w:kern w:val="0"/>
                <w:sz w:val="16"/>
                <w:szCs w:val="16"/>
                <w:u w:val="none"/>
                <w:lang w:val="en-US" w:eastAsia="zh-CN" w:bidi="ar"/>
              </w:rPr>
              <w:t>该项目遵循基本建设管理程序，认真执行项目监理制度，执行项目合同制度，会计资料真实地反映了建设项目资金来源、资金运用，项目财务收支基本符合基本建设财务管理规定和其他相关法规，完成了批复的项目建设内容、投资计划，建设规模及标准，公允地反映了本项目的实际投资情况和相关财务收支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73"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0" w:type="auto"/>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微软雅黑" w:hAnsi="微软雅黑" w:eastAsia="微软雅黑" w:cs="微软雅黑"/>
                <w:i/>
                <w:color w:val="000000"/>
                <w:sz w:val="16"/>
                <w:szCs w:val="16"/>
                <w:u w:val="none"/>
              </w:rPr>
            </w:pPr>
            <w:r>
              <w:rPr>
                <w:rFonts w:hint="default" w:ascii="微软雅黑" w:hAnsi="微软雅黑" w:eastAsia="微软雅黑" w:cs="微软雅黑"/>
                <w:i/>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33"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0" w:type="auto"/>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微软雅黑" w:hAnsi="微软雅黑" w:eastAsia="微软雅黑" w:cs="微软雅黑"/>
                <w:i/>
                <w:color w:val="000000"/>
                <w:sz w:val="16"/>
                <w:szCs w:val="16"/>
                <w:u w:val="none"/>
              </w:rPr>
            </w:pPr>
            <w:r>
              <w:rPr>
                <w:rFonts w:hint="default" w:ascii="微软雅黑" w:hAnsi="微软雅黑" w:eastAsia="微软雅黑" w:cs="微软雅黑"/>
                <w:i/>
                <w:color w:val="000000"/>
                <w:kern w:val="0"/>
                <w:sz w:val="16"/>
                <w:szCs w:val="16"/>
                <w:u w:val="none"/>
                <w:lang w:val="en-US" w:eastAsia="zh-CN" w:bidi="ar"/>
              </w:rPr>
              <w:t>总体上看，我厅两个维修改造项目立项合规、建设管理规范、实施监管有力，工程进度符合计划，资金管理使用严格，专项支出绩效明显。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黑体" w:hAnsi="黑体" w:eastAsia="黑体" w:cs="黑体"/>
                <w:i w:val="0"/>
                <w:color w:val="000000"/>
                <w:sz w:val="18"/>
                <w:szCs w:val="18"/>
                <w:u w:val="none"/>
              </w:rPr>
            </w:pPr>
            <w:r>
              <w:rPr>
                <w:rFonts w:hint="default" w:ascii="黑体" w:hAnsi="黑体" w:eastAsia="黑体" w:cs="黑体"/>
                <w:i w:val="0"/>
                <w:color w:val="000000"/>
                <w:kern w:val="0"/>
                <w:sz w:val="18"/>
                <w:szCs w:val="18"/>
                <w:u w:val="none"/>
                <w:lang w:val="en-US" w:eastAsia="zh-CN" w:bidi="ar"/>
              </w:rPr>
              <w:t>项目负责人：</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黑体" w:hAnsi="黑体" w:eastAsia="黑体" w:cs="黑体"/>
                <w:i w:val="0"/>
                <w:color w:val="000000"/>
                <w:sz w:val="18"/>
                <w:szCs w:val="18"/>
                <w:u w:val="none"/>
              </w:rPr>
            </w:pPr>
            <w:r>
              <w:rPr>
                <w:rFonts w:hint="default" w:ascii="黑体" w:hAnsi="黑体" w:eastAsia="黑体" w:cs="黑体"/>
                <w:i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05" w:hRule="atLeast"/>
        </w:trPr>
        <w:tc>
          <w:tcPr>
            <w:tcW w:w="0" w:type="auto"/>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0" w:type="auto"/>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51000022T000005013104-四川省省直机关汽车大修专项资金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13" w:hRule="atLeast"/>
        </w:trPr>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四川省审计厅部门</w:t>
            </w:r>
          </w:p>
        </w:tc>
        <w:tc>
          <w:tcPr>
            <w:tcW w:w="0" w:type="auto"/>
            <w:tcBorders>
              <w:top w:val="nil"/>
              <w:left w:val="nil"/>
              <w:bottom w:val="nil"/>
              <w:right w:val="nil"/>
            </w:tcBorders>
            <w:noWrap w:val="0"/>
            <w:vAlign w:val="center"/>
          </w:tcPr>
          <w:p>
            <w:pPr>
              <w:keepNext w:val="0"/>
              <w:keepLines w:val="0"/>
              <w:widowControl/>
              <w:suppressLineNumbers w:val="0"/>
              <w:jc w:val="left"/>
              <w:textAlignment w:val="center"/>
              <w:rPr>
                <w:rFonts w:hint="default" w:ascii="黑体" w:hAnsi="黑体" w:eastAsia="黑体" w:cs="黑体"/>
                <w:i w:val="0"/>
                <w:color w:val="000000"/>
                <w:sz w:val="18"/>
                <w:szCs w:val="18"/>
                <w:u w:val="none"/>
              </w:rPr>
            </w:pPr>
            <w:r>
              <w:rPr>
                <w:rFonts w:hint="default" w:ascii="黑体" w:hAnsi="黑体" w:eastAsia="黑体" w:cs="黑体"/>
                <w:i w:val="0"/>
                <w:color w:val="000000"/>
                <w:kern w:val="0"/>
                <w:sz w:val="18"/>
                <w:szCs w:val="18"/>
                <w:u w:val="none"/>
                <w:lang w:val="en-US" w:eastAsia="zh-CN" w:bidi="ar"/>
              </w:rPr>
              <w:t>实施单位 （盖章）</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四川省审计厅机关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黑体" w:hAnsi="黑体" w:eastAsia="黑体" w:cs="黑体"/>
                <w:i w:val="0"/>
                <w:color w:val="000000"/>
                <w:sz w:val="18"/>
                <w:szCs w:val="18"/>
                <w:u w:val="none"/>
              </w:rPr>
            </w:pPr>
            <w:r>
              <w:rPr>
                <w:rFonts w:hint="default" w:ascii="黑体" w:hAnsi="黑体" w:eastAsia="黑体" w:cs="黑体"/>
                <w:i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08"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提供车辆大修保障，满足机关车辆良好运行。</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黑体" w:hAnsi="黑体" w:eastAsia="黑体" w:cs="黑体"/>
                <w:i w:val="0"/>
                <w:color w:val="000000"/>
                <w:sz w:val="18"/>
                <w:szCs w:val="18"/>
                <w:u w:val="none"/>
              </w:rPr>
            </w:pPr>
            <w:r>
              <w:rPr>
                <w:rFonts w:hint="default" w:ascii="黑体" w:hAnsi="黑体" w:eastAsia="黑体" w:cs="黑体"/>
                <w:i w:val="0"/>
                <w:color w:val="000000"/>
                <w:kern w:val="0"/>
                <w:sz w:val="18"/>
                <w:szCs w:val="18"/>
                <w:u w:val="none"/>
                <w:lang w:val="en-US" w:eastAsia="zh-CN" w:bidi="ar"/>
              </w:rPr>
              <w:t>完成2021年度公务车辆大修，但车辆维修费用未使用公务用车专项资金。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0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0" w:type="auto"/>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2021年8月大修车辆因发动机和底盘的原因，彻底不能上路行驶，为了保证审计工作开展，机关车队在指定修理厂对车辆进行了大修。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60"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88"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5.00</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黑体" w:hAnsi="黑体" w:eastAsia="黑体" w:cs="黑体"/>
                <w:i/>
                <w:color w:val="000000"/>
                <w:sz w:val="18"/>
                <w:szCs w:val="18"/>
                <w:u w:val="none"/>
              </w:rPr>
            </w:pPr>
            <w:r>
              <w:rPr>
                <w:rFonts w:hint="default" w:ascii="黑体" w:hAnsi="黑体" w:eastAsia="黑体" w:cs="黑体"/>
                <w:i/>
                <w:color w:val="000000"/>
                <w:kern w:val="0"/>
                <w:sz w:val="18"/>
                <w:szCs w:val="18"/>
                <w:u w:val="none"/>
                <w:lang w:val="en-US" w:eastAsia="zh-CN" w:bidi="ar"/>
              </w:rPr>
              <w:t>预算执行率=预算执行数/调整后预算数，预算执行率未达到90%的需说明原因：大修车辆在维修费用支付时，因该大修资金指标还未下达，维修经费在年度修理费里面列支，又由于车辆大修资金为专款专用资金，故在21年底大修资金指标下达后未能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33"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5.00</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48"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03"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微软雅黑" w:hAnsi="微软雅黑" w:eastAsia="微软雅黑" w:cs="微软雅黑"/>
                <w:i/>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微软雅黑" w:hAnsi="微软雅黑" w:eastAsia="微软雅黑" w:cs="微软雅黑"/>
                <w:i/>
                <w:color w:val="000000"/>
                <w:sz w:val="16"/>
                <w:szCs w:val="16"/>
                <w:u w:val="none"/>
              </w:rPr>
            </w:pP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微软雅黑" w:hAnsi="微软雅黑" w:eastAsia="微软雅黑" w:cs="微软雅黑"/>
                <w:i/>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微软雅黑" w:hAnsi="微软雅黑" w:eastAsia="微软雅黑" w:cs="微软雅黑"/>
                <w:i/>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3"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正常使用年限</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color w:val="000000"/>
                <w:sz w:val="16"/>
                <w:szCs w:val="16"/>
                <w:u w:val="none"/>
              </w:rPr>
            </w:pPr>
            <w:r>
              <w:rPr>
                <w:rFonts w:hint="default" w:ascii="微软雅黑" w:hAnsi="微软雅黑" w:eastAsia="微软雅黑" w:cs="微软雅黑"/>
                <w:i/>
                <w:color w:val="000000"/>
                <w:kern w:val="0"/>
                <w:sz w:val="16"/>
                <w:szCs w:val="16"/>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经济效益指标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车辆状况满意度</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高中低</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color w:val="000000"/>
                <w:sz w:val="16"/>
                <w:szCs w:val="16"/>
                <w:u w:val="none"/>
              </w:rPr>
            </w:pPr>
            <w:r>
              <w:rPr>
                <w:rFonts w:hint="default" w:ascii="微软雅黑" w:hAnsi="微软雅黑" w:eastAsia="微软雅黑" w:cs="微软雅黑"/>
                <w:i/>
                <w:color w:val="000000"/>
                <w:kern w:val="0"/>
                <w:sz w:val="16"/>
                <w:szCs w:val="16"/>
                <w:u w:val="none"/>
                <w:lang w:val="en-US" w:eastAsia="zh-CN" w:bidi="ar"/>
              </w:rPr>
              <w:t>高</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0" w:type="auto"/>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3"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0" w:type="auto"/>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微软雅黑" w:hAnsi="微软雅黑" w:eastAsia="微软雅黑" w:cs="微软雅黑"/>
                <w:i/>
                <w:color w:val="000000"/>
                <w:sz w:val="16"/>
                <w:szCs w:val="16"/>
                <w:u w:val="none"/>
              </w:rPr>
            </w:pPr>
            <w:r>
              <w:rPr>
                <w:rFonts w:hint="default" w:ascii="微软雅黑" w:hAnsi="微软雅黑" w:eastAsia="微软雅黑" w:cs="微软雅黑"/>
                <w:i/>
                <w:color w:val="000000"/>
                <w:kern w:val="0"/>
                <w:sz w:val="16"/>
                <w:szCs w:val="16"/>
                <w:u w:val="none"/>
                <w:lang w:val="en-US" w:eastAsia="zh-CN" w:bidi="ar"/>
              </w:rPr>
              <w:t>圆满完成该公务用车的大修，有效满足了机关各项用车的需求，保障了审计工作的正常开展。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73"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0" w:type="auto"/>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微软雅黑" w:hAnsi="微软雅黑" w:eastAsia="微软雅黑" w:cs="微软雅黑"/>
                <w:i/>
                <w:color w:val="000000"/>
                <w:sz w:val="16"/>
                <w:szCs w:val="16"/>
                <w:u w:val="none"/>
              </w:rPr>
            </w:pPr>
            <w:r>
              <w:rPr>
                <w:rFonts w:hint="default" w:ascii="微软雅黑" w:hAnsi="微软雅黑" w:eastAsia="微软雅黑" w:cs="微软雅黑"/>
                <w:i/>
                <w:color w:val="000000"/>
                <w:kern w:val="0"/>
                <w:sz w:val="16"/>
                <w:szCs w:val="16"/>
                <w:u w:val="none"/>
                <w:lang w:val="en-US" w:eastAsia="zh-CN" w:bidi="ar"/>
              </w:rPr>
              <w:t>年底大修资金未使用。2021年8月该车辆因发动机和底盘的原因，彻底不能上路行驶，为了保证审计工作开展，机关车队在指定修理厂对车辆进行了大修。在维修费用支付时，因该大修资金指标还未下达，维修经费在年度修理费里面列支，又由于车辆大修资金为专款专用资金，导致年底大修资金指标下达后未能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33"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0" w:type="auto"/>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微软雅黑" w:hAnsi="微软雅黑" w:eastAsia="微软雅黑" w:cs="微软雅黑"/>
                <w:i/>
                <w:color w:val="000000"/>
                <w:sz w:val="16"/>
                <w:szCs w:val="16"/>
                <w:u w:val="none"/>
              </w:rPr>
            </w:pPr>
            <w:r>
              <w:rPr>
                <w:rFonts w:hint="default" w:ascii="微软雅黑" w:hAnsi="微软雅黑" w:eastAsia="微软雅黑" w:cs="微软雅黑"/>
                <w:i/>
                <w:color w:val="000000"/>
                <w:kern w:val="0"/>
                <w:sz w:val="16"/>
                <w:szCs w:val="16"/>
                <w:u w:val="none"/>
                <w:lang w:val="en-US" w:eastAsia="zh-CN" w:bidi="ar"/>
              </w:rPr>
              <w:t>进一步加强与机关事务管理局、厅机关财务和指定修理厂的沟通，确保年度大修资金有效的用于车辆大修上，保障机关车辆的高效运行。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黑体" w:hAnsi="黑体" w:eastAsia="黑体" w:cs="黑体"/>
                <w:i w:val="0"/>
                <w:color w:val="000000"/>
                <w:sz w:val="18"/>
                <w:szCs w:val="18"/>
                <w:u w:val="none"/>
              </w:rPr>
            </w:pPr>
            <w:r>
              <w:rPr>
                <w:rFonts w:hint="default" w:ascii="黑体" w:hAnsi="黑体" w:eastAsia="黑体" w:cs="黑体"/>
                <w:i w:val="0"/>
                <w:color w:val="000000"/>
                <w:kern w:val="0"/>
                <w:sz w:val="18"/>
                <w:szCs w:val="18"/>
                <w:u w:val="none"/>
                <w:lang w:val="en-US" w:eastAsia="zh-CN" w:bidi="ar"/>
              </w:rPr>
              <w:t>项目负责人：</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黑体" w:hAnsi="黑体" w:eastAsia="黑体" w:cs="黑体"/>
                <w:i w:val="0"/>
                <w:color w:val="000000"/>
                <w:sz w:val="18"/>
                <w:szCs w:val="18"/>
                <w:u w:val="none"/>
              </w:rPr>
            </w:pPr>
            <w:r>
              <w:rPr>
                <w:rFonts w:hint="default" w:ascii="黑体" w:hAnsi="黑体" w:eastAsia="黑体" w:cs="黑体"/>
                <w:i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05" w:hRule="atLeast"/>
        </w:trPr>
        <w:tc>
          <w:tcPr>
            <w:tcW w:w="0" w:type="auto"/>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0" w:type="auto"/>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51000022T000005051085-继续实施项目-设备购置经费-AK替代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13" w:hRule="atLeast"/>
        </w:trPr>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四川省审计厅部门</w:t>
            </w:r>
          </w:p>
        </w:tc>
        <w:tc>
          <w:tcPr>
            <w:tcW w:w="0" w:type="auto"/>
            <w:tcBorders>
              <w:top w:val="nil"/>
              <w:left w:val="nil"/>
              <w:bottom w:val="nil"/>
              <w:right w:val="nil"/>
            </w:tcBorders>
            <w:noWrap w:val="0"/>
            <w:vAlign w:val="center"/>
          </w:tcPr>
          <w:p>
            <w:pPr>
              <w:keepNext w:val="0"/>
              <w:keepLines w:val="0"/>
              <w:widowControl/>
              <w:suppressLineNumbers w:val="0"/>
              <w:jc w:val="left"/>
              <w:textAlignment w:val="center"/>
              <w:rPr>
                <w:rFonts w:hint="default" w:ascii="黑体" w:hAnsi="黑体" w:eastAsia="黑体" w:cs="黑体"/>
                <w:i w:val="0"/>
                <w:color w:val="000000"/>
                <w:sz w:val="18"/>
                <w:szCs w:val="18"/>
                <w:u w:val="none"/>
              </w:rPr>
            </w:pPr>
            <w:r>
              <w:rPr>
                <w:rFonts w:hint="default" w:ascii="黑体" w:hAnsi="黑体" w:eastAsia="黑体" w:cs="黑体"/>
                <w:i w:val="0"/>
                <w:color w:val="000000"/>
                <w:kern w:val="0"/>
                <w:sz w:val="18"/>
                <w:szCs w:val="18"/>
                <w:u w:val="none"/>
                <w:lang w:val="en-US" w:eastAsia="zh-CN" w:bidi="ar"/>
              </w:rPr>
              <w:t>实施单位 （盖章）</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四川省审计厅机关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黑体" w:hAnsi="黑体" w:eastAsia="黑体" w:cs="黑体"/>
                <w:i w:val="0"/>
                <w:color w:val="000000"/>
                <w:sz w:val="18"/>
                <w:szCs w:val="18"/>
                <w:u w:val="none"/>
              </w:rPr>
            </w:pPr>
            <w:r>
              <w:rPr>
                <w:rFonts w:hint="default" w:ascii="黑体" w:hAnsi="黑体" w:eastAsia="黑体" w:cs="黑体"/>
                <w:i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08"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实现AK设备替代</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黑体" w:hAnsi="黑体" w:eastAsia="黑体" w:cs="黑体"/>
                <w:i w:val="0"/>
                <w:color w:val="000000"/>
                <w:sz w:val="18"/>
                <w:szCs w:val="18"/>
                <w:u w:val="none"/>
              </w:rPr>
            </w:pPr>
            <w:r>
              <w:rPr>
                <w:rFonts w:hint="default" w:ascii="黑体" w:hAnsi="黑体" w:eastAsia="黑体" w:cs="黑体"/>
                <w:i w:val="0"/>
                <w:color w:val="000000"/>
                <w:kern w:val="0"/>
                <w:sz w:val="18"/>
                <w:szCs w:val="18"/>
                <w:u w:val="none"/>
                <w:lang w:val="en-US" w:eastAsia="zh-CN" w:bidi="ar"/>
              </w:rPr>
              <w:t>完成730台台式终端替代。46台外设替代，部署2台安全可靠服务器，部署2台网络设备，完成系统适配1个（四川审计大数据综合管理平台）。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93"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0" w:type="auto"/>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根据上级统一安排部署，审计厅深入贯彻落实中央和全省决策部署，将AK替代工作作为一项政治任务，按照“三年替代任务两年完成”的总体要求，聚焦目标任务，强化责任担当，及时调整完善建设方案和资金保障，把好关键时间节点，加快推进终端替代和应用适配，按程序完成了合同签订、项目变更、设备调试、项目验收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60"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88"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104.29</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104.29</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104.29</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黑体" w:hAnsi="黑体" w:eastAsia="黑体" w:cs="黑体"/>
                <w:i/>
                <w:color w:val="000000"/>
                <w:sz w:val="18"/>
                <w:szCs w:val="18"/>
                <w:u w:val="none"/>
              </w:rPr>
            </w:pPr>
            <w:r>
              <w:rPr>
                <w:rFonts w:hint="default" w:ascii="黑体" w:hAnsi="黑体" w:eastAsia="黑体" w:cs="黑体"/>
                <w:i/>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33"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104.29</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104.29</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104.29</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48"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03"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8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微软雅黑" w:hAnsi="微软雅黑" w:eastAsia="微软雅黑" w:cs="微软雅黑"/>
                <w:i/>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微软雅黑" w:hAnsi="微软雅黑" w:eastAsia="微软雅黑" w:cs="微软雅黑"/>
                <w:i/>
                <w:color w:val="000000"/>
                <w:sz w:val="16"/>
                <w:szCs w:val="16"/>
                <w:u w:val="none"/>
              </w:rPr>
            </w:pP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微软雅黑" w:hAnsi="微软雅黑" w:eastAsia="微软雅黑" w:cs="微软雅黑"/>
                <w:i/>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微软雅黑" w:hAnsi="微软雅黑" w:eastAsia="微软雅黑" w:cs="微软雅黑"/>
                <w:i/>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3"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替换完成率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color w:val="000000"/>
                <w:sz w:val="16"/>
                <w:szCs w:val="16"/>
                <w:u w:val="none"/>
              </w:rPr>
            </w:pPr>
            <w:r>
              <w:rPr>
                <w:rFonts w:hint="default" w:ascii="微软雅黑" w:hAnsi="微软雅黑" w:eastAsia="微软雅黑" w:cs="微软雅黑"/>
                <w:i/>
                <w:color w:val="000000"/>
                <w:kern w:val="0"/>
                <w:sz w:val="16"/>
                <w:szCs w:val="1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0" w:type="auto"/>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3"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0" w:type="auto"/>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微软雅黑" w:hAnsi="微软雅黑" w:eastAsia="微软雅黑" w:cs="微软雅黑"/>
                <w:i/>
                <w:color w:val="000000"/>
                <w:sz w:val="16"/>
                <w:szCs w:val="16"/>
                <w:u w:val="none"/>
              </w:rPr>
            </w:pPr>
            <w:r>
              <w:rPr>
                <w:rFonts w:hint="default" w:ascii="微软雅黑" w:hAnsi="微软雅黑" w:eastAsia="微软雅黑" w:cs="微软雅黑"/>
                <w:i/>
                <w:color w:val="000000"/>
                <w:kern w:val="0"/>
                <w:sz w:val="16"/>
                <w:szCs w:val="16"/>
                <w:u w:val="none"/>
                <w:lang w:val="en-US" w:eastAsia="zh-CN" w:bidi="ar"/>
              </w:rPr>
              <w:t>本项目自2020年8月启动，完成了调研、适配、到货、安装调试、测试、部署下发、培训的一系列实施建设工作，目前在国产化应用和使用上初见成效，达到了替代工作的预期目标。虽然在建设过程中遇到了供货、适配等多个问题，在参与各方的合作与努力下克服了一系列困难，基本按照预定的进度安排完成了项目建设任务，实现了预期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73"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0" w:type="auto"/>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微软雅黑" w:hAnsi="微软雅黑" w:eastAsia="微软雅黑" w:cs="微软雅黑"/>
                <w:i/>
                <w:color w:val="000000"/>
                <w:sz w:val="16"/>
                <w:szCs w:val="16"/>
                <w:u w:val="none"/>
              </w:rPr>
            </w:pPr>
            <w:r>
              <w:rPr>
                <w:rFonts w:hint="default" w:ascii="微软雅黑" w:hAnsi="微软雅黑" w:eastAsia="微软雅黑" w:cs="微软雅黑"/>
                <w:i/>
                <w:color w:val="000000"/>
                <w:kern w:val="0"/>
                <w:sz w:val="16"/>
                <w:szCs w:val="16"/>
                <w:u w:val="none"/>
                <w:lang w:val="en-US" w:eastAsia="zh-CN" w:bidi="ar"/>
              </w:rPr>
              <w:t>设备使用过程中的优化运行和售后服务。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33"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0" w:type="auto"/>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微软雅黑" w:hAnsi="微软雅黑" w:eastAsia="微软雅黑" w:cs="微软雅黑"/>
                <w:i/>
                <w:color w:val="000000"/>
                <w:sz w:val="16"/>
                <w:szCs w:val="16"/>
                <w:u w:val="none"/>
              </w:rPr>
            </w:pPr>
            <w:r>
              <w:rPr>
                <w:rFonts w:hint="default" w:ascii="微软雅黑" w:hAnsi="微软雅黑" w:eastAsia="微软雅黑" w:cs="微软雅黑"/>
                <w:i/>
                <w:color w:val="000000"/>
                <w:kern w:val="0"/>
                <w:sz w:val="16"/>
                <w:szCs w:val="16"/>
                <w:u w:val="none"/>
                <w:lang w:val="en-US" w:eastAsia="zh-CN" w:bidi="ar"/>
              </w:rPr>
              <w:t>重点关注系统运行的优化以及各系统间的对接，及时跟进后期运维工作，不断行调优和改善.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黑体" w:hAnsi="黑体" w:eastAsia="黑体" w:cs="黑体"/>
                <w:i w:val="0"/>
                <w:color w:val="000000"/>
                <w:sz w:val="18"/>
                <w:szCs w:val="18"/>
                <w:u w:val="none"/>
              </w:rPr>
            </w:pPr>
            <w:r>
              <w:rPr>
                <w:rFonts w:hint="default" w:ascii="黑体" w:hAnsi="黑体" w:eastAsia="黑体" w:cs="黑体"/>
                <w:i w:val="0"/>
                <w:color w:val="000000"/>
                <w:kern w:val="0"/>
                <w:sz w:val="18"/>
                <w:szCs w:val="18"/>
                <w:u w:val="none"/>
                <w:lang w:val="en-US" w:eastAsia="zh-CN" w:bidi="ar"/>
              </w:rPr>
              <w:t>项目负责人：</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黑体" w:hAnsi="黑体" w:eastAsia="黑体" w:cs="黑体"/>
                <w:i w:val="0"/>
                <w:color w:val="000000"/>
                <w:sz w:val="18"/>
                <w:szCs w:val="18"/>
                <w:u w:val="none"/>
              </w:rPr>
            </w:pPr>
            <w:r>
              <w:rPr>
                <w:rFonts w:hint="default" w:ascii="黑体" w:hAnsi="黑体" w:eastAsia="黑体" w:cs="黑体"/>
                <w:i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黑体" w:hAnsi="黑体" w:eastAsia="黑体" w:cs="黑体"/>
                <w:i w:val="0"/>
                <w:color w:val="000000"/>
                <w:kern w:val="0"/>
                <w:sz w:val="18"/>
                <w:szCs w:val="18"/>
                <w:u w:val="none"/>
                <w:lang w:val="en-US" w:eastAsia="zh-CN" w:bidi="ar"/>
              </w:rPr>
            </w:pP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黑体" w:hAnsi="黑体" w:eastAsia="黑体" w:cs="黑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05" w:hRule="atLeast"/>
        </w:trPr>
        <w:tc>
          <w:tcPr>
            <w:tcW w:w="0" w:type="auto"/>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0" w:type="auto"/>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51000022T000005051146-继续实施项目-金审工程（三期）项目四川建设部分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13" w:hRule="atLeast"/>
        </w:trPr>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四川省审计厅部门</w:t>
            </w:r>
          </w:p>
        </w:tc>
        <w:tc>
          <w:tcPr>
            <w:tcW w:w="0" w:type="auto"/>
            <w:tcBorders>
              <w:top w:val="nil"/>
              <w:left w:val="nil"/>
              <w:bottom w:val="nil"/>
              <w:right w:val="nil"/>
            </w:tcBorders>
            <w:noWrap w:val="0"/>
            <w:vAlign w:val="center"/>
          </w:tcPr>
          <w:p>
            <w:pPr>
              <w:keepNext w:val="0"/>
              <w:keepLines w:val="0"/>
              <w:widowControl/>
              <w:suppressLineNumbers w:val="0"/>
              <w:jc w:val="left"/>
              <w:textAlignment w:val="center"/>
              <w:rPr>
                <w:rFonts w:hint="default" w:ascii="黑体" w:hAnsi="黑体" w:eastAsia="黑体" w:cs="黑体"/>
                <w:i w:val="0"/>
                <w:color w:val="000000"/>
                <w:sz w:val="18"/>
                <w:szCs w:val="18"/>
                <w:u w:val="none"/>
              </w:rPr>
            </w:pPr>
            <w:r>
              <w:rPr>
                <w:rFonts w:hint="default" w:ascii="黑体" w:hAnsi="黑体" w:eastAsia="黑体" w:cs="黑体"/>
                <w:i w:val="0"/>
                <w:color w:val="000000"/>
                <w:kern w:val="0"/>
                <w:sz w:val="18"/>
                <w:szCs w:val="18"/>
                <w:u w:val="none"/>
                <w:lang w:val="en-US" w:eastAsia="zh-CN" w:bidi="ar"/>
              </w:rPr>
              <w:t>实施单位 （盖章）</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四川省审计厅机关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黑体" w:hAnsi="黑体" w:eastAsia="黑体" w:cs="黑体"/>
                <w:i w:val="0"/>
                <w:color w:val="000000"/>
                <w:sz w:val="18"/>
                <w:szCs w:val="18"/>
                <w:u w:val="none"/>
              </w:rPr>
            </w:pPr>
            <w:r>
              <w:rPr>
                <w:rFonts w:hint="default" w:ascii="黑体" w:hAnsi="黑体" w:eastAsia="黑体" w:cs="黑体"/>
                <w:i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4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和审计署要求同步</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黑体" w:hAnsi="黑体" w:eastAsia="黑体" w:cs="黑体"/>
                <w:i w:val="0"/>
                <w:color w:val="000000"/>
                <w:sz w:val="18"/>
                <w:szCs w:val="18"/>
                <w:u w:val="none"/>
              </w:rPr>
            </w:pPr>
            <w:r>
              <w:rPr>
                <w:rFonts w:hint="default" w:ascii="黑体" w:hAnsi="黑体" w:eastAsia="黑体" w:cs="黑体"/>
                <w:i w:val="0"/>
                <w:color w:val="000000"/>
                <w:kern w:val="0"/>
                <w:sz w:val="18"/>
                <w:szCs w:val="18"/>
                <w:u w:val="none"/>
                <w:lang w:val="en-US" w:eastAsia="zh-CN" w:bidi="ar"/>
              </w:rPr>
              <w:t>2022年度在省本级集中部署金审三期核心应用系统，进行本地化适应性改造，建设完善市、县级审计机关基础支撑环境，构建形成适应现代审计工作需要的审计数据系统，顺利完成了四川金审三期的全面建设。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93"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0" w:type="auto"/>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在省本级集中部署金审三期核心应用系统，进行本地化适应性改造，建设完善市、县级审计机关基础支撑环境，构建形成适应现代审计工作需要的审计数据系统，顺利完成了四川金审三期的全面建设，进行了三个月的整体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60"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08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1,471.04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1,709.23</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1,310.29</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76.66%</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黑体" w:hAnsi="黑体" w:eastAsia="黑体" w:cs="黑体"/>
                <w:i/>
                <w:color w:val="000000"/>
                <w:sz w:val="18"/>
                <w:szCs w:val="18"/>
                <w:u w:val="none"/>
              </w:rPr>
            </w:pPr>
            <w:r>
              <w:rPr>
                <w:rFonts w:hint="default" w:ascii="黑体" w:hAnsi="黑体" w:eastAsia="黑体" w:cs="黑体"/>
                <w:i/>
                <w:color w:val="000000"/>
                <w:kern w:val="0"/>
                <w:sz w:val="18"/>
                <w:szCs w:val="18"/>
                <w:u w:val="none"/>
                <w:lang w:val="en-US" w:eastAsia="zh-CN" w:bidi="ar"/>
              </w:rPr>
              <w:t>结余的原因：一是由于市场竞争激烈和政策变化等因素，采购信息安全测评服务、软件测评服务、财务审计、本地化改造等均有结余；二是工作方式的优化和疫情影响等原因，管理费、培训费有较大结余；三是项目进展顺利未出现超预期的情况，预备费全部结余。2022年申请追加预算是为了保证项目在年底前完成建设，为了保障资金与省发改委批复一致，根据年底前要完成全部项目建设所需的待支付合同款和待采购项目的预算以及相关管理费等测算出来的预算数值与年初实际下达的预算指标之间存在缺口，因此申请追加了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8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1,471.04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1,709.23</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1,310.29</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76.66%</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4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04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0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微软雅黑" w:hAnsi="微软雅黑" w:eastAsia="微软雅黑" w:cs="微软雅黑"/>
                <w:i/>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微软雅黑" w:hAnsi="微软雅黑" w:eastAsia="微软雅黑" w:cs="微软雅黑"/>
                <w:i/>
                <w:color w:val="000000"/>
                <w:sz w:val="16"/>
                <w:szCs w:val="16"/>
                <w:u w:val="none"/>
              </w:rPr>
            </w:pP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微软雅黑" w:hAnsi="微软雅黑" w:eastAsia="微软雅黑" w:cs="微软雅黑"/>
                <w:i/>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微软雅黑" w:hAnsi="微软雅黑" w:eastAsia="微软雅黑" w:cs="微软雅黑"/>
                <w:i/>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3"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color w:val="000000"/>
                <w:sz w:val="16"/>
                <w:szCs w:val="16"/>
                <w:u w:val="none"/>
              </w:rPr>
            </w:pPr>
            <w:r>
              <w:rPr>
                <w:rFonts w:hint="default" w:ascii="微软雅黑" w:hAnsi="微软雅黑" w:eastAsia="微软雅黑" w:cs="微软雅黑"/>
                <w:i/>
                <w:color w:val="000000"/>
                <w:kern w:val="0"/>
                <w:sz w:val="16"/>
                <w:szCs w:val="1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0" w:type="auto"/>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3"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0" w:type="auto"/>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微软雅黑" w:hAnsi="微软雅黑" w:eastAsia="微软雅黑" w:cs="微软雅黑"/>
                <w:i/>
                <w:color w:val="000000"/>
                <w:sz w:val="16"/>
                <w:szCs w:val="16"/>
                <w:u w:val="none"/>
              </w:rPr>
            </w:pPr>
            <w:r>
              <w:rPr>
                <w:rFonts w:hint="default" w:ascii="微软雅黑" w:hAnsi="微软雅黑" w:eastAsia="微软雅黑" w:cs="微软雅黑"/>
                <w:i/>
                <w:color w:val="000000"/>
                <w:kern w:val="0"/>
                <w:sz w:val="16"/>
                <w:szCs w:val="16"/>
                <w:u w:val="none"/>
                <w:lang w:val="en-US" w:eastAsia="zh-CN" w:bidi="ar"/>
              </w:rPr>
              <w:t>金审三期项目已完成全面建设，资金支付已全部完成。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73"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0" w:type="auto"/>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微软雅黑" w:hAnsi="微软雅黑" w:eastAsia="微软雅黑" w:cs="微软雅黑"/>
                <w:i/>
                <w:color w:val="000000"/>
                <w:sz w:val="16"/>
                <w:szCs w:val="16"/>
                <w:u w:val="none"/>
              </w:rPr>
            </w:pPr>
            <w:r>
              <w:rPr>
                <w:rFonts w:hint="default" w:ascii="微软雅黑" w:hAnsi="微软雅黑" w:eastAsia="微软雅黑" w:cs="微软雅黑"/>
                <w:i/>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33"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0" w:type="auto"/>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微软雅黑" w:hAnsi="微软雅黑" w:eastAsia="微软雅黑" w:cs="微软雅黑"/>
                <w:i/>
                <w:color w:val="000000"/>
                <w:sz w:val="16"/>
                <w:szCs w:val="16"/>
                <w:u w:val="none"/>
              </w:rPr>
            </w:pPr>
            <w:r>
              <w:rPr>
                <w:rFonts w:hint="default" w:ascii="微软雅黑" w:hAnsi="微软雅黑" w:eastAsia="微软雅黑" w:cs="微软雅黑"/>
                <w:i/>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黑体" w:hAnsi="黑体" w:eastAsia="黑体" w:cs="黑体"/>
                <w:i w:val="0"/>
                <w:color w:val="000000"/>
                <w:sz w:val="18"/>
                <w:szCs w:val="18"/>
                <w:u w:val="none"/>
              </w:rPr>
            </w:pPr>
            <w:r>
              <w:rPr>
                <w:rFonts w:hint="default" w:ascii="黑体" w:hAnsi="黑体" w:eastAsia="黑体" w:cs="黑体"/>
                <w:i w:val="0"/>
                <w:color w:val="000000"/>
                <w:kern w:val="0"/>
                <w:sz w:val="18"/>
                <w:szCs w:val="18"/>
                <w:u w:val="none"/>
                <w:lang w:val="en-US" w:eastAsia="zh-CN" w:bidi="ar"/>
              </w:rPr>
              <w:t>项目负责人：</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黑体" w:hAnsi="黑体" w:eastAsia="黑体" w:cs="黑体"/>
                <w:i w:val="0"/>
                <w:color w:val="000000"/>
                <w:sz w:val="18"/>
                <w:szCs w:val="18"/>
                <w:u w:val="none"/>
              </w:rPr>
            </w:pPr>
            <w:r>
              <w:rPr>
                <w:rFonts w:hint="default" w:ascii="黑体" w:hAnsi="黑体" w:eastAsia="黑体" w:cs="黑体"/>
                <w:i w:val="0"/>
                <w:color w:val="000000"/>
                <w:kern w:val="0"/>
                <w:sz w:val="18"/>
                <w:szCs w:val="18"/>
                <w:u w:val="none"/>
                <w:lang w:val="en-US" w:eastAsia="zh-CN" w:bidi="ar"/>
              </w:rPr>
              <w:t>财务负责人：</w:t>
            </w:r>
          </w:p>
        </w:tc>
      </w:tr>
    </w:tbl>
    <w:p>
      <w:pPr>
        <w:spacing w:line="600" w:lineRule="exact"/>
        <w:jc w:val="left"/>
        <w:outlineLvl w:val="0"/>
        <w:rPr>
          <w:rFonts w:hint="eastAsia" w:ascii="仿宋_GB2312" w:hAnsi="Calibri" w:eastAsia="仿宋_GB2312" w:cs="仿宋"/>
          <w:color w:val="auto"/>
          <w:kern w:val="0"/>
          <w:sz w:val="32"/>
          <w:szCs w:val="32"/>
          <w:highlight w:val="none"/>
          <w:lang w:val="en-US" w:eastAsia="zh-CN" w:bidi="ar-SA"/>
        </w:rPr>
      </w:pPr>
    </w:p>
    <w:p>
      <w:pPr>
        <w:pStyle w:val="6"/>
        <w:rPr>
          <w:rFonts w:hint="eastAsia" w:ascii="仿宋_GB2312" w:hAnsi="Calibri" w:eastAsia="仿宋_GB2312" w:cs="仿宋"/>
          <w:color w:val="auto"/>
          <w:kern w:val="0"/>
          <w:sz w:val="32"/>
          <w:szCs w:val="32"/>
          <w:highlight w:val="none"/>
          <w:lang w:val="en-US" w:eastAsia="zh-CN" w:bidi="ar-SA"/>
        </w:rPr>
      </w:pPr>
    </w:p>
    <w:p>
      <w:pPr>
        <w:pStyle w:val="6"/>
        <w:rPr>
          <w:rFonts w:hint="eastAsia" w:ascii="仿宋_GB2312" w:hAnsi="Calibri" w:eastAsia="仿宋_GB2312" w:cs="仿宋"/>
          <w:color w:val="auto"/>
          <w:kern w:val="0"/>
          <w:sz w:val="32"/>
          <w:szCs w:val="32"/>
          <w:highlight w:val="none"/>
          <w:lang w:val="en-US" w:eastAsia="zh-CN" w:bidi="ar-SA"/>
        </w:rPr>
      </w:pPr>
    </w:p>
    <w:p>
      <w:pPr>
        <w:pStyle w:val="6"/>
        <w:rPr>
          <w:rFonts w:hint="eastAsia" w:ascii="仿宋_GB2312" w:hAnsi="Calibri" w:eastAsia="仿宋_GB2312" w:cs="仿宋"/>
          <w:color w:val="auto"/>
          <w:kern w:val="0"/>
          <w:sz w:val="32"/>
          <w:szCs w:val="32"/>
          <w:highlight w:val="none"/>
          <w:lang w:val="en-US" w:eastAsia="zh-CN" w:bidi="ar-SA"/>
        </w:rPr>
      </w:pPr>
    </w:p>
    <w:p>
      <w:pPr>
        <w:pStyle w:val="6"/>
        <w:rPr>
          <w:rFonts w:hint="eastAsia" w:ascii="仿宋_GB2312" w:hAnsi="Calibri" w:eastAsia="仿宋_GB2312" w:cs="仿宋"/>
          <w:color w:val="auto"/>
          <w:kern w:val="0"/>
          <w:sz w:val="32"/>
          <w:szCs w:val="32"/>
          <w:highlight w:val="none"/>
          <w:lang w:val="en-US" w:eastAsia="zh-CN" w:bidi="ar-SA"/>
        </w:rPr>
      </w:pPr>
    </w:p>
    <w:p>
      <w:pPr>
        <w:pStyle w:val="6"/>
        <w:rPr>
          <w:rFonts w:hint="eastAsia" w:ascii="仿宋_GB2312" w:hAnsi="Calibri" w:eastAsia="仿宋_GB2312" w:cs="仿宋"/>
          <w:color w:val="auto"/>
          <w:kern w:val="0"/>
          <w:sz w:val="32"/>
          <w:szCs w:val="32"/>
          <w:highlight w:val="none"/>
          <w:lang w:val="en-US" w:eastAsia="zh-CN" w:bidi="ar-SA"/>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仿宋" w:hAnsi="仿宋" w:eastAsia="仿宋"/>
          <w:b w:val="0"/>
          <w:color w:val="auto"/>
          <w:highlight w:val="none"/>
        </w:rPr>
      </w:pPr>
      <w:r>
        <w:rPr>
          <w:rFonts w:hint="eastAsia" w:ascii="黑体" w:hAnsi="黑体" w:eastAsia="黑体"/>
          <w:color w:val="auto"/>
          <w:sz w:val="44"/>
          <w:szCs w:val="44"/>
          <w:highlight w:val="none"/>
        </w:rPr>
        <w:t>第</w:t>
      </w:r>
      <w:r>
        <w:rPr>
          <w:rStyle w:val="25"/>
          <w:rFonts w:hint="eastAsia" w:ascii="黑体" w:hAnsi="黑体" w:eastAsia="黑体"/>
          <w:b w:val="0"/>
          <w:color w:val="auto"/>
          <w:highlight w:val="none"/>
        </w:rPr>
        <w:t>五部分 附表</w:t>
      </w:r>
      <w:bookmarkEnd w:id="52"/>
      <w:bookmarkEnd w:id="53"/>
      <w:bookmarkStart w:id="54" w:name="_Toc15396619"/>
    </w:p>
    <w:p>
      <w:pPr>
        <w:pStyle w:val="4"/>
        <w:rPr>
          <w:rFonts w:ascii="仿宋" w:hAnsi="仿宋" w:eastAsia="仿宋"/>
          <w:color w:val="auto"/>
          <w:highlight w:val="none"/>
        </w:rPr>
      </w:pPr>
      <w:r>
        <w:rPr>
          <w:rFonts w:hint="eastAsia" w:ascii="仿宋" w:hAnsi="仿宋" w:eastAsia="仿宋"/>
          <w:b w:val="0"/>
          <w:color w:val="auto"/>
          <w:highlight w:val="none"/>
        </w:rPr>
        <w:t>一、收</w:t>
      </w:r>
      <w:r>
        <w:rPr>
          <w:rStyle w:val="26"/>
          <w:rFonts w:hint="eastAsia" w:ascii="仿宋" w:hAnsi="仿宋" w:eastAsia="仿宋"/>
          <w:b w:val="0"/>
          <w:bCs w:val="0"/>
          <w:color w:val="auto"/>
          <w:highlight w:val="none"/>
        </w:rPr>
        <w:t>入支出决算总表</w:t>
      </w:r>
      <w:bookmarkEnd w:id="54"/>
    </w:p>
    <w:p>
      <w:pPr>
        <w:pStyle w:val="4"/>
        <w:rPr>
          <w:rFonts w:ascii="仿宋" w:hAnsi="仿宋" w:eastAsia="仿宋"/>
          <w:color w:val="auto"/>
          <w:highlight w:val="none"/>
        </w:rPr>
      </w:pPr>
      <w:bookmarkStart w:id="55" w:name="_Toc15396620"/>
      <w:r>
        <w:rPr>
          <w:rFonts w:hint="eastAsia" w:ascii="仿宋" w:hAnsi="仿宋" w:eastAsia="仿宋"/>
          <w:b w:val="0"/>
          <w:color w:val="auto"/>
          <w:highlight w:val="none"/>
        </w:rPr>
        <w:t>二、收</w:t>
      </w:r>
      <w:r>
        <w:rPr>
          <w:rStyle w:val="26"/>
          <w:rFonts w:hint="eastAsia" w:ascii="仿宋" w:hAnsi="仿宋" w:eastAsia="仿宋"/>
          <w:b w:val="0"/>
          <w:bCs w:val="0"/>
          <w:color w:val="auto"/>
          <w:highlight w:val="none"/>
        </w:rPr>
        <w:t>入决算表</w:t>
      </w:r>
      <w:bookmarkEnd w:id="55"/>
    </w:p>
    <w:p>
      <w:pPr>
        <w:pStyle w:val="4"/>
        <w:rPr>
          <w:rFonts w:ascii="仿宋" w:hAnsi="仿宋" w:eastAsia="仿宋"/>
          <w:color w:val="auto"/>
          <w:highlight w:val="none"/>
        </w:rPr>
      </w:pPr>
      <w:bookmarkStart w:id="56" w:name="_Toc15396621"/>
      <w:r>
        <w:rPr>
          <w:rStyle w:val="26"/>
          <w:rFonts w:hint="eastAsia" w:ascii="仿宋" w:hAnsi="仿宋" w:eastAsia="仿宋"/>
          <w:b w:val="0"/>
          <w:bCs w:val="0"/>
          <w:color w:val="auto"/>
          <w:highlight w:val="none"/>
        </w:rPr>
        <w:t>三、</w:t>
      </w:r>
      <w:r>
        <w:rPr>
          <w:rFonts w:hint="eastAsia" w:ascii="仿宋" w:hAnsi="仿宋" w:eastAsia="仿宋"/>
          <w:b w:val="0"/>
          <w:color w:val="auto"/>
          <w:highlight w:val="none"/>
        </w:rPr>
        <w:t>支</w:t>
      </w:r>
      <w:r>
        <w:rPr>
          <w:rStyle w:val="26"/>
          <w:rFonts w:hint="eastAsia" w:ascii="仿宋" w:hAnsi="仿宋" w:eastAsia="仿宋"/>
          <w:b w:val="0"/>
          <w:bCs w:val="0"/>
          <w:color w:val="auto"/>
          <w:highlight w:val="none"/>
        </w:rPr>
        <w:t>出决算表</w:t>
      </w:r>
      <w:bookmarkEnd w:id="56"/>
    </w:p>
    <w:p>
      <w:pPr>
        <w:pStyle w:val="4"/>
        <w:rPr>
          <w:rFonts w:ascii="仿宋" w:hAnsi="仿宋" w:eastAsia="仿宋"/>
          <w:b w:val="0"/>
          <w:color w:val="auto"/>
          <w:highlight w:val="none"/>
        </w:rPr>
      </w:pPr>
      <w:bookmarkStart w:id="57" w:name="_Toc15396622"/>
      <w:r>
        <w:rPr>
          <w:rStyle w:val="26"/>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26"/>
          <w:rFonts w:hint="eastAsia" w:ascii="仿宋" w:hAnsi="仿宋" w:eastAsia="仿宋"/>
          <w:b w:val="0"/>
          <w:bCs w:val="0"/>
          <w:color w:val="auto"/>
          <w:highlight w:val="none"/>
        </w:rPr>
        <w:t>政拨款收入支出决算总表</w:t>
      </w:r>
      <w:bookmarkEnd w:id="57"/>
    </w:p>
    <w:p>
      <w:pPr>
        <w:pStyle w:val="4"/>
        <w:rPr>
          <w:rStyle w:val="26"/>
          <w:rFonts w:ascii="仿宋" w:hAnsi="仿宋" w:eastAsia="仿宋"/>
          <w:b w:val="0"/>
          <w:bCs w:val="0"/>
          <w:color w:val="auto"/>
          <w:highlight w:val="none"/>
        </w:rPr>
      </w:pPr>
      <w:bookmarkStart w:id="58" w:name="_Toc15396623"/>
      <w:r>
        <w:rPr>
          <w:rStyle w:val="26"/>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26"/>
          <w:rFonts w:hint="eastAsia" w:ascii="仿宋" w:hAnsi="仿宋" w:eastAsia="仿宋"/>
          <w:b w:val="0"/>
          <w:bCs w:val="0"/>
          <w:color w:val="auto"/>
          <w:highlight w:val="none"/>
        </w:rPr>
        <w:t>政拨款支出决算明细表</w:t>
      </w:r>
      <w:bookmarkEnd w:id="58"/>
      <w:bookmarkStart w:id="59" w:name="_Toc15396624"/>
    </w:p>
    <w:p>
      <w:pPr>
        <w:pStyle w:val="4"/>
        <w:rPr>
          <w:rFonts w:ascii="仿宋" w:hAnsi="仿宋" w:eastAsia="仿宋"/>
          <w:color w:val="auto"/>
          <w:highlight w:val="none"/>
        </w:rPr>
      </w:pPr>
      <w:r>
        <w:rPr>
          <w:rStyle w:val="26"/>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26"/>
          <w:rFonts w:hint="eastAsia" w:ascii="仿宋" w:hAnsi="仿宋" w:eastAsia="仿宋"/>
          <w:b w:val="0"/>
          <w:bCs w:val="0"/>
          <w:color w:val="auto"/>
          <w:highlight w:val="none"/>
        </w:rPr>
        <w:t>般公共预算财政拨款支出决算表</w:t>
      </w:r>
      <w:bookmarkEnd w:id="59"/>
    </w:p>
    <w:p>
      <w:pPr>
        <w:pStyle w:val="4"/>
        <w:rPr>
          <w:rFonts w:ascii="仿宋" w:hAnsi="仿宋" w:eastAsia="仿宋"/>
          <w:color w:val="auto"/>
          <w:highlight w:val="none"/>
        </w:rPr>
      </w:pPr>
      <w:bookmarkStart w:id="60" w:name="_Toc15396625"/>
      <w:r>
        <w:rPr>
          <w:rStyle w:val="26"/>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26"/>
          <w:rFonts w:hint="eastAsia" w:ascii="仿宋" w:hAnsi="仿宋" w:eastAsia="仿宋"/>
          <w:b w:val="0"/>
          <w:bCs w:val="0"/>
          <w:color w:val="auto"/>
          <w:highlight w:val="none"/>
        </w:rPr>
        <w:t>般公共预算财政拨款支出决算明细表</w:t>
      </w:r>
      <w:bookmarkEnd w:id="60"/>
    </w:p>
    <w:p>
      <w:pPr>
        <w:pStyle w:val="4"/>
        <w:rPr>
          <w:rFonts w:ascii="仿宋" w:hAnsi="仿宋" w:eastAsia="仿宋"/>
          <w:color w:val="auto"/>
          <w:highlight w:val="none"/>
        </w:rPr>
      </w:pPr>
      <w:bookmarkStart w:id="61" w:name="_Toc15396626"/>
      <w:r>
        <w:rPr>
          <w:rStyle w:val="26"/>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26"/>
          <w:rFonts w:hint="eastAsia" w:ascii="仿宋" w:hAnsi="仿宋" w:eastAsia="仿宋"/>
          <w:b w:val="0"/>
          <w:bCs w:val="0"/>
          <w:color w:val="auto"/>
          <w:highlight w:val="none"/>
        </w:rPr>
        <w:t>般公共预算财政拨款基本支出决算表</w:t>
      </w:r>
      <w:bookmarkEnd w:id="61"/>
    </w:p>
    <w:p>
      <w:pPr>
        <w:pStyle w:val="4"/>
        <w:rPr>
          <w:rFonts w:ascii="仿宋" w:hAnsi="仿宋" w:eastAsia="仿宋"/>
          <w:color w:val="auto"/>
          <w:highlight w:val="none"/>
        </w:rPr>
      </w:pPr>
      <w:bookmarkStart w:id="62" w:name="_Toc15396627"/>
      <w:r>
        <w:rPr>
          <w:rStyle w:val="26"/>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26"/>
          <w:rFonts w:hint="eastAsia" w:ascii="仿宋" w:hAnsi="仿宋" w:eastAsia="仿宋"/>
          <w:b w:val="0"/>
          <w:bCs w:val="0"/>
          <w:color w:val="auto"/>
          <w:highlight w:val="none"/>
        </w:rPr>
        <w:t>般公共预算财政拨款项目支出决算表</w:t>
      </w:r>
      <w:bookmarkEnd w:id="62"/>
    </w:p>
    <w:p>
      <w:pPr>
        <w:pStyle w:val="4"/>
        <w:rPr>
          <w:rFonts w:ascii="仿宋" w:hAnsi="仿宋" w:eastAsia="仿宋"/>
          <w:color w:val="auto"/>
          <w:highlight w:val="none"/>
        </w:rPr>
      </w:pPr>
      <w:bookmarkStart w:id="63" w:name="_Toc15396628"/>
      <w:r>
        <w:rPr>
          <w:rStyle w:val="26"/>
          <w:rFonts w:hint="eastAsia" w:ascii="仿宋" w:hAnsi="仿宋" w:eastAsia="仿宋"/>
          <w:b w:val="0"/>
          <w:bCs w:val="0"/>
          <w:color w:val="auto"/>
          <w:highlight w:val="none"/>
        </w:rPr>
        <w:t>十、</w:t>
      </w:r>
      <w:bookmarkEnd w:id="63"/>
      <w:r>
        <w:rPr>
          <w:rFonts w:hint="eastAsia" w:ascii="仿宋" w:hAnsi="仿宋" w:eastAsia="仿宋"/>
          <w:b w:val="0"/>
          <w:color w:val="auto"/>
          <w:highlight w:val="none"/>
        </w:rPr>
        <w:t>政</w:t>
      </w:r>
      <w:r>
        <w:rPr>
          <w:rStyle w:val="26"/>
          <w:rFonts w:hint="eastAsia" w:ascii="仿宋" w:hAnsi="仿宋" w:eastAsia="仿宋"/>
          <w:b w:val="0"/>
          <w:bCs w:val="0"/>
          <w:color w:val="auto"/>
          <w:highlight w:val="none"/>
        </w:rPr>
        <w:t>府性基金预算财政拨款收入支出决算表</w:t>
      </w:r>
    </w:p>
    <w:p>
      <w:pPr>
        <w:pStyle w:val="4"/>
        <w:rPr>
          <w:rFonts w:ascii="仿宋" w:hAnsi="仿宋" w:eastAsia="仿宋"/>
          <w:color w:val="auto"/>
          <w:highlight w:val="none"/>
        </w:rPr>
      </w:pPr>
      <w:bookmarkStart w:id="64" w:name="_Toc15396629"/>
      <w:r>
        <w:rPr>
          <w:rStyle w:val="26"/>
          <w:rFonts w:hint="eastAsia" w:ascii="仿宋" w:hAnsi="仿宋" w:eastAsia="仿宋"/>
          <w:b w:val="0"/>
          <w:bCs w:val="0"/>
          <w:color w:val="auto"/>
          <w:highlight w:val="none"/>
        </w:rPr>
        <w:t>十一、</w:t>
      </w:r>
      <w:bookmarkEnd w:id="64"/>
      <w:r>
        <w:rPr>
          <w:rFonts w:hint="eastAsia" w:ascii="仿宋" w:hAnsi="仿宋" w:eastAsia="仿宋"/>
          <w:b w:val="0"/>
          <w:color w:val="auto"/>
          <w:highlight w:val="none"/>
        </w:rPr>
        <w:t>国</w:t>
      </w:r>
      <w:r>
        <w:rPr>
          <w:rStyle w:val="26"/>
          <w:rFonts w:hint="eastAsia" w:ascii="仿宋" w:hAnsi="仿宋" w:eastAsia="仿宋"/>
          <w:b w:val="0"/>
          <w:bCs w:val="0"/>
          <w:color w:val="auto"/>
          <w:highlight w:val="none"/>
        </w:rPr>
        <w:t>有资本经营预算</w:t>
      </w:r>
      <w:r>
        <w:rPr>
          <w:rStyle w:val="26"/>
          <w:rFonts w:hint="eastAsia" w:ascii="仿宋" w:hAnsi="仿宋" w:eastAsia="仿宋"/>
          <w:b w:val="0"/>
          <w:bCs w:val="0"/>
          <w:color w:val="auto"/>
          <w:highlight w:val="none"/>
          <w:lang w:eastAsia="zh-CN"/>
        </w:rPr>
        <w:t>财政拨款收入</w:t>
      </w:r>
      <w:r>
        <w:rPr>
          <w:rStyle w:val="26"/>
          <w:rFonts w:hint="eastAsia" w:ascii="仿宋" w:hAnsi="仿宋" w:eastAsia="仿宋"/>
          <w:b w:val="0"/>
          <w:bCs w:val="0"/>
          <w:color w:val="auto"/>
          <w:highlight w:val="none"/>
        </w:rPr>
        <w:t>支出决算表</w:t>
      </w:r>
    </w:p>
    <w:p>
      <w:pPr>
        <w:pStyle w:val="4"/>
        <w:rPr>
          <w:rFonts w:ascii="仿宋" w:hAnsi="仿宋" w:eastAsia="仿宋"/>
          <w:color w:val="auto"/>
          <w:highlight w:val="none"/>
        </w:rPr>
      </w:pPr>
      <w:bookmarkStart w:id="65" w:name="_Toc15396630"/>
      <w:r>
        <w:rPr>
          <w:rStyle w:val="26"/>
          <w:rFonts w:hint="eastAsia" w:ascii="仿宋" w:hAnsi="仿宋" w:eastAsia="仿宋"/>
          <w:b w:val="0"/>
          <w:bCs w:val="0"/>
          <w:color w:val="auto"/>
          <w:highlight w:val="none"/>
        </w:rPr>
        <w:t>十二、</w:t>
      </w:r>
      <w:bookmarkEnd w:id="65"/>
      <w:r>
        <w:rPr>
          <w:rStyle w:val="26"/>
          <w:rFonts w:hint="eastAsia" w:ascii="仿宋" w:hAnsi="仿宋" w:eastAsia="仿宋"/>
          <w:b w:val="0"/>
          <w:bCs w:val="0"/>
          <w:color w:val="auto"/>
          <w:highlight w:val="none"/>
          <w:lang w:eastAsia="zh-CN"/>
        </w:rPr>
        <w:t>国有资本经营预算财政拨款支出决算表</w:t>
      </w:r>
    </w:p>
    <w:p>
      <w:pPr>
        <w:pStyle w:val="4"/>
        <w:rPr>
          <w:rFonts w:hint="eastAsia" w:eastAsia="仿宋"/>
          <w:color w:val="auto"/>
          <w:highlight w:val="none"/>
          <w:lang w:eastAsia="zh-CN"/>
        </w:rPr>
      </w:pPr>
      <w:bookmarkStart w:id="66" w:name="_Toc15396631"/>
      <w:r>
        <w:rPr>
          <w:rStyle w:val="26"/>
          <w:rFonts w:hint="eastAsia" w:ascii="仿宋" w:hAnsi="仿宋" w:eastAsia="仿宋"/>
          <w:b w:val="0"/>
          <w:bCs w:val="0"/>
          <w:color w:val="auto"/>
          <w:highlight w:val="none"/>
        </w:rPr>
        <w:t>十三、</w:t>
      </w:r>
      <w:bookmarkEnd w:id="66"/>
      <w:r>
        <w:rPr>
          <w:rStyle w:val="26"/>
          <w:rFonts w:hint="eastAsia" w:ascii="仿宋" w:hAnsi="仿宋" w:eastAsia="仿宋"/>
          <w:b w:val="0"/>
          <w:bCs w:val="0"/>
          <w:color w:val="auto"/>
          <w:highlight w:val="none"/>
          <w:lang w:eastAsia="zh-CN"/>
        </w:rPr>
        <w:t>财政拨款“三公”经费支出决算表</w:t>
      </w:r>
    </w:p>
    <w:sectPr>
      <w:headerReference r:id="rId3" w:type="default"/>
      <w:footerReference r:id="rId4" w:type="default"/>
      <w:pgSz w:w="11906" w:h="16838"/>
      <w:pgMar w:top="2098" w:right="1417" w:bottom="2098" w:left="1417"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微软雅黑">
    <w:altName w:val="黑体"/>
    <w:panose1 w:val="020B0503020204020204"/>
    <w:charset w:val="86"/>
    <w:family w:val="auto"/>
    <w:pitch w:val="default"/>
    <w:sig w:usb0="00000000" w:usb1="00000000" w:usb2="00000016" w:usb3="00000000" w:csb0="0004001F"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Nimbus Roman No9 L">
    <w:panose1 w:val="00000000000000000000"/>
    <w:charset w:val="00"/>
    <w:family w:val="auto"/>
    <w:pitch w:val="default"/>
    <w:sig w:usb0="00000000" w:usb1="00000000" w:usb2="00000000" w:usb3="00000000" w:csb0="00000000" w:csb1="00000000"/>
  </w:font>
  <w:font w:name="Microsoft YaHei">
    <w:altName w:val="黑体"/>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 w:name="FreeSerif">
    <w:panose1 w:val="02020603050405020304"/>
    <w:charset w:val="00"/>
    <w:family w:val="auto"/>
    <w:pitch w:val="default"/>
    <w:sig w:usb0="E59FAFFF" w:usb1="C200FDFF" w:usb2="43501B29" w:usb3="04000043" w:csb0="600101FF" w:csb1="FFFF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9"/>
          <w:jc w:val="center"/>
        </w:pPr>
        <w:r>
          <w:fldChar w:fldCharType="begin"/>
        </w:r>
        <w:r>
          <w:instrText xml:space="preserve">PAGE   \* MERGEFORMAT</w:instrText>
        </w:r>
        <w:r>
          <w:fldChar w:fldCharType="separate"/>
        </w:r>
        <w:r>
          <w:rPr>
            <w:lang w:val="zh-CN"/>
          </w:rPr>
          <w:t>8</w:t>
        </w:r>
        <w:r>
          <w:fldChar w:fldCharType="end"/>
        </w:r>
      </w:p>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3818A09A"/>
    <w:multiLevelType w:val="singleLevel"/>
    <w:tmpl w:val="3818A09A"/>
    <w:lvl w:ilvl="0" w:tentative="0">
      <w:start w:val="1"/>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bordersDoNotSurroundHeader w:val="false"/>
  <w:bordersDoNotSurroundFooter w:val="false"/>
  <w:trackRevisions w:val="tru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wMGJjNmEwZjFiMDRlNzg3MGIwMGMxMjE1NmE2Nzk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6147E59"/>
    <w:rsid w:val="07D7F207"/>
    <w:rsid w:val="09325BCE"/>
    <w:rsid w:val="0A2032A3"/>
    <w:rsid w:val="0AA347DF"/>
    <w:rsid w:val="0AEB6B1F"/>
    <w:rsid w:val="0B8A37D8"/>
    <w:rsid w:val="0D447276"/>
    <w:rsid w:val="0D9553DC"/>
    <w:rsid w:val="0FAA30A6"/>
    <w:rsid w:val="10C055FF"/>
    <w:rsid w:val="118107EC"/>
    <w:rsid w:val="11DD6519"/>
    <w:rsid w:val="15F01760"/>
    <w:rsid w:val="161F262E"/>
    <w:rsid w:val="16BB723D"/>
    <w:rsid w:val="18015F3F"/>
    <w:rsid w:val="1B061915"/>
    <w:rsid w:val="1BE8440E"/>
    <w:rsid w:val="1D155CEE"/>
    <w:rsid w:val="1FC70A36"/>
    <w:rsid w:val="1FDF1652"/>
    <w:rsid w:val="1FDF1B59"/>
    <w:rsid w:val="202A40A9"/>
    <w:rsid w:val="20BF26FF"/>
    <w:rsid w:val="20F57F95"/>
    <w:rsid w:val="212D2380"/>
    <w:rsid w:val="227F1B88"/>
    <w:rsid w:val="240371BF"/>
    <w:rsid w:val="24992818"/>
    <w:rsid w:val="25711CC6"/>
    <w:rsid w:val="25C741E6"/>
    <w:rsid w:val="27842671"/>
    <w:rsid w:val="29D816DA"/>
    <w:rsid w:val="29FD04D3"/>
    <w:rsid w:val="2ABE7A3E"/>
    <w:rsid w:val="2C960A37"/>
    <w:rsid w:val="2CA234A8"/>
    <w:rsid w:val="2EFA178C"/>
    <w:rsid w:val="2F4D9258"/>
    <w:rsid w:val="2FEE1D54"/>
    <w:rsid w:val="30B46D73"/>
    <w:rsid w:val="31775529"/>
    <w:rsid w:val="319F7F4E"/>
    <w:rsid w:val="33BD6B47"/>
    <w:rsid w:val="37EBA9CC"/>
    <w:rsid w:val="37F29875"/>
    <w:rsid w:val="37F8D3B0"/>
    <w:rsid w:val="383D272C"/>
    <w:rsid w:val="385D712D"/>
    <w:rsid w:val="39AE70AB"/>
    <w:rsid w:val="39BB3883"/>
    <w:rsid w:val="39BBB435"/>
    <w:rsid w:val="3BFDF1A9"/>
    <w:rsid w:val="3BFF0A26"/>
    <w:rsid w:val="3C0C0783"/>
    <w:rsid w:val="3DADDCAF"/>
    <w:rsid w:val="3E300685"/>
    <w:rsid w:val="3E7E4D2B"/>
    <w:rsid w:val="3F3D994D"/>
    <w:rsid w:val="3F9F3A96"/>
    <w:rsid w:val="3FD9D83C"/>
    <w:rsid w:val="3FDC8CDF"/>
    <w:rsid w:val="3FEFB422"/>
    <w:rsid w:val="3FF7A22E"/>
    <w:rsid w:val="3FFCFF54"/>
    <w:rsid w:val="42FCD5B2"/>
    <w:rsid w:val="45FBB121"/>
    <w:rsid w:val="46F747B0"/>
    <w:rsid w:val="48BF60AB"/>
    <w:rsid w:val="48FE216F"/>
    <w:rsid w:val="493C27E9"/>
    <w:rsid w:val="496F39ED"/>
    <w:rsid w:val="49FF41D3"/>
    <w:rsid w:val="4B756840"/>
    <w:rsid w:val="4BE068DB"/>
    <w:rsid w:val="4BF6002B"/>
    <w:rsid w:val="4C6664AE"/>
    <w:rsid w:val="4CFFFD31"/>
    <w:rsid w:val="4E941E57"/>
    <w:rsid w:val="4ECE2238"/>
    <w:rsid w:val="4FF77C83"/>
    <w:rsid w:val="4FFFAE18"/>
    <w:rsid w:val="51DB4B86"/>
    <w:rsid w:val="53C1227F"/>
    <w:rsid w:val="54F5DDD8"/>
    <w:rsid w:val="55333C3E"/>
    <w:rsid w:val="572A4BF6"/>
    <w:rsid w:val="579DF48B"/>
    <w:rsid w:val="57F440BB"/>
    <w:rsid w:val="5ADE9C03"/>
    <w:rsid w:val="5B3B68B4"/>
    <w:rsid w:val="5BEF8159"/>
    <w:rsid w:val="5CFEDDFF"/>
    <w:rsid w:val="5D73A512"/>
    <w:rsid w:val="5E704E0D"/>
    <w:rsid w:val="5E7FCA74"/>
    <w:rsid w:val="5F8F0E1F"/>
    <w:rsid w:val="5FDE399D"/>
    <w:rsid w:val="5FF18A76"/>
    <w:rsid w:val="5FF61C55"/>
    <w:rsid w:val="5FFB85E1"/>
    <w:rsid w:val="61507E15"/>
    <w:rsid w:val="62736F98"/>
    <w:rsid w:val="62FB4FE8"/>
    <w:rsid w:val="64CA39A1"/>
    <w:rsid w:val="66EF4109"/>
    <w:rsid w:val="676BE104"/>
    <w:rsid w:val="68FFA383"/>
    <w:rsid w:val="69630ADE"/>
    <w:rsid w:val="6C4A05C8"/>
    <w:rsid w:val="6C4F3BC7"/>
    <w:rsid w:val="6D3B1A89"/>
    <w:rsid w:val="6DF5F6FF"/>
    <w:rsid w:val="6DFA6354"/>
    <w:rsid w:val="6DFFF094"/>
    <w:rsid w:val="6EECEEB1"/>
    <w:rsid w:val="6F7789AD"/>
    <w:rsid w:val="6FDAC14C"/>
    <w:rsid w:val="6FFBB9D2"/>
    <w:rsid w:val="71BF4EC2"/>
    <w:rsid w:val="71FCD87C"/>
    <w:rsid w:val="72734D90"/>
    <w:rsid w:val="73ED5DA0"/>
    <w:rsid w:val="7412278C"/>
    <w:rsid w:val="75F74367"/>
    <w:rsid w:val="77674216"/>
    <w:rsid w:val="778E73DC"/>
    <w:rsid w:val="787F1919"/>
    <w:rsid w:val="79E7B28D"/>
    <w:rsid w:val="79EFB07A"/>
    <w:rsid w:val="7A3F210F"/>
    <w:rsid w:val="7B7524AA"/>
    <w:rsid w:val="7BA3C927"/>
    <w:rsid w:val="7BBB5DDE"/>
    <w:rsid w:val="7BF734BC"/>
    <w:rsid w:val="7CFA1664"/>
    <w:rsid w:val="7DD9ECEB"/>
    <w:rsid w:val="7DDF0734"/>
    <w:rsid w:val="7E2F7A23"/>
    <w:rsid w:val="7E6BBE85"/>
    <w:rsid w:val="7ED754B5"/>
    <w:rsid w:val="7EE35D6A"/>
    <w:rsid w:val="7F1771ED"/>
    <w:rsid w:val="7F3B21D4"/>
    <w:rsid w:val="7F3FA9FD"/>
    <w:rsid w:val="7F6A2BE6"/>
    <w:rsid w:val="7F7FA188"/>
    <w:rsid w:val="7F8FB081"/>
    <w:rsid w:val="7F967B96"/>
    <w:rsid w:val="7F9E73E8"/>
    <w:rsid w:val="7F9F20EE"/>
    <w:rsid w:val="7FB834CC"/>
    <w:rsid w:val="7FCD1CE6"/>
    <w:rsid w:val="7FDFF5B5"/>
    <w:rsid w:val="7FE30D11"/>
    <w:rsid w:val="7FF71C17"/>
    <w:rsid w:val="7FF7F72F"/>
    <w:rsid w:val="7FFE3037"/>
    <w:rsid w:val="7FFFE842"/>
    <w:rsid w:val="8A5F0913"/>
    <w:rsid w:val="9BFF1D38"/>
    <w:rsid w:val="9BFF28F5"/>
    <w:rsid w:val="9BFFE57E"/>
    <w:rsid w:val="9DEA1BB2"/>
    <w:rsid w:val="9E3A10E2"/>
    <w:rsid w:val="9EDFADE9"/>
    <w:rsid w:val="A7F33DF3"/>
    <w:rsid w:val="AEED5652"/>
    <w:rsid w:val="AFDB3D60"/>
    <w:rsid w:val="B3EFA3D8"/>
    <w:rsid w:val="B71F7C3B"/>
    <w:rsid w:val="BAF4214B"/>
    <w:rsid w:val="BDBEF3FC"/>
    <w:rsid w:val="BDFF1D26"/>
    <w:rsid w:val="BF7D2DB9"/>
    <w:rsid w:val="BF7EAABF"/>
    <w:rsid w:val="C7EB067D"/>
    <w:rsid w:val="CCF7214E"/>
    <w:rsid w:val="CDF56138"/>
    <w:rsid w:val="CFBB6291"/>
    <w:rsid w:val="CFDE874A"/>
    <w:rsid w:val="D5FE98DC"/>
    <w:rsid w:val="D77B685E"/>
    <w:rsid w:val="D7FF930C"/>
    <w:rsid w:val="DAFE33CD"/>
    <w:rsid w:val="DBE7165B"/>
    <w:rsid w:val="DEF8AFF7"/>
    <w:rsid w:val="DEFB9FF5"/>
    <w:rsid w:val="DEFE52B8"/>
    <w:rsid w:val="DFAC2EE5"/>
    <w:rsid w:val="DFEB210C"/>
    <w:rsid w:val="DFFB6C10"/>
    <w:rsid w:val="EB6B6E3C"/>
    <w:rsid w:val="EBDFDE3E"/>
    <w:rsid w:val="EBFE3784"/>
    <w:rsid w:val="EC3F25F6"/>
    <w:rsid w:val="EEBF2753"/>
    <w:rsid w:val="EFDFD10D"/>
    <w:rsid w:val="F0E77121"/>
    <w:rsid w:val="F1FCD401"/>
    <w:rsid w:val="F2E1F9D4"/>
    <w:rsid w:val="F7880819"/>
    <w:rsid w:val="F7DF9C01"/>
    <w:rsid w:val="F7EA84AB"/>
    <w:rsid w:val="F7FE5533"/>
    <w:rsid w:val="F8FFA0BA"/>
    <w:rsid w:val="F9DD7577"/>
    <w:rsid w:val="F9FDEE96"/>
    <w:rsid w:val="FABD549E"/>
    <w:rsid w:val="FB7F8D04"/>
    <w:rsid w:val="FDB77266"/>
    <w:rsid w:val="FDB7C71F"/>
    <w:rsid w:val="FDFE3FA9"/>
    <w:rsid w:val="FE7BBABC"/>
    <w:rsid w:val="FEAC615E"/>
    <w:rsid w:val="FECF48A9"/>
    <w:rsid w:val="FED7C5FA"/>
    <w:rsid w:val="FEDEC350"/>
    <w:rsid w:val="FEEFD1CD"/>
    <w:rsid w:val="FF2FA1A0"/>
    <w:rsid w:val="FF6BA298"/>
    <w:rsid w:val="FF773E1F"/>
    <w:rsid w:val="FF93263D"/>
    <w:rsid w:val="FFBFB482"/>
    <w:rsid w:val="FFD7DB1E"/>
    <w:rsid w:val="FFF6DFE9"/>
    <w:rsid w:val="FFFD2A67"/>
    <w:rsid w:val="FFFD5E8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标题 5（有编号）（绿盟科技）"/>
    <w:next w:val="1"/>
    <w:qFormat/>
    <w:uiPriority w:val="99"/>
    <w:pPr>
      <w:keepNext/>
      <w:keepLines/>
      <w:widowControl w:val="0"/>
      <w:spacing w:before="280" w:after="156" w:line="377" w:lineRule="auto"/>
      <w:jc w:val="left"/>
      <w:outlineLvl w:val="4"/>
    </w:pPr>
    <w:rPr>
      <w:rFonts w:ascii="Arial" w:hAnsi="Arial" w:eastAsia="黑体" w:cs="Times New Roman"/>
      <w:b/>
      <w:kern w:val="2"/>
      <w:sz w:val="24"/>
      <w:szCs w:val="28"/>
      <w:lang w:val="en-US" w:eastAsia="zh-CN" w:bidi="ar-SA"/>
    </w:rPr>
  </w:style>
  <w:style w:type="paragraph" w:styleId="6">
    <w:name w:val="Body Text"/>
    <w:basedOn w:val="1"/>
    <w:link w:val="22"/>
    <w:qFormat/>
    <w:uiPriority w:val="99"/>
    <w:pPr>
      <w:spacing w:beforeLines="30"/>
    </w:pPr>
    <w:rPr>
      <w:rFonts w:ascii="仿宋_GB2312" w:eastAsia="仿宋_GB2312"/>
      <w:kern w:val="0"/>
      <w:sz w:val="30"/>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28"/>
    <w:semiHidden/>
    <w:unhideWhenUsed/>
    <w:qFormat/>
    <w:uiPriority w:val="99"/>
    <w:rPr>
      <w:sz w:val="18"/>
      <w:szCs w:val="18"/>
    </w:rPr>
  </w:style>
  <w:style w:type="paragraph" w:styleId="9">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character" w:styleId="15">
    <w:name w:val="Strong"/>
    <w:basedOn w:val="14"/>
    <w:qFormat/>
    <w:uiPriority w:val="99"/>
    <w:rPr>
      <w:b/>
    </w:rPr>
  </w:style>
  <w:style w:type="character" w:styleId="16">
    <w:name w:val="Hyperlink"/>
    <w:basedOn w:val="14"/>
    <w:unhideWhenUsed/>
    <w:qFormat/>
    <w:uiPriority w:val="99"/>
    <w:rPr>
      <w:color w:val="0000FF" w:themeColor="hyperlink"/>
      <w:u w:val="single"/>
      <w14:textFill>
        <w14:solidFill>
          <w14:schemeClr w14:val="hlink"/>
        </w14:solidFill>
      </w14:textFill>
    </w:rPr>
  </w:style>
  <w:style w:type="character" w:customStyle="1" w:styleId="17">
    <w:name w:val="Header Char"/>
    <w:basedOn w:val="14"/>
    <w:semiHidden/>
    <w:qFormat/>
    <w:uiPriority w:val="99"/>
    <w:rPr>
      <w:rFonts w:ascii="Times New Roman" w:hAnsi="Times New Roman"/>
      <w:sz w:val="18"/>
      <w:szCs w:val="18"/>
    </w:rPr>
  </w:style>
  <w:style w:type="character" w:customStyle="1" w:styleId="18">
    <w:name w:val="页眉 Char"/>
    <w:link w:val="10"/>
    <w:semiHidden/>
    <w:qFormat/>
    <w:locked/>
    <w:uiPriority w:val="99"/>
    <w:rPr>
      <w:sz w:val="18"/>
    </w:rPr>
  </w:style>
  <w:style w:type="character" w:customStyle="1" w:styleId="19">
    <w:name w:val="Footer Char"/>
    <w:basedOn w:val="14"/>
    <w:semiHidden/>
    <w:qFormat/>
    <w:uiPriority w:val="99"/>
    <w:rPr>
      <w:rFonts w:ascii="Times New Roman" w:hAnsi="Times New Roman"/>
      <w:sz w:val="18"/>
      <w:szCs w:val="18"/>
    </w:rPr>
  </w:style>
  <w:style w:type="character" w:customStyle="1" w:styleId="20">
    <w:name w:val="页脚 Char"/>
    <w:link w:val="9"/>
    <w:qFormat/>
    <w:locked/>
    <w:uiPriority w:val="99"/>
    <w:rPr>
      <w:sz w:val="18"/>
    </w:rPr>
  </w:style>
  <w:style w:type="character" w:customStyle="1" w:styleId="21">
    <w:name w:val="Body Text Char"/>
    <w:basedOn w:val="14"/>
    <w:semiHidden/>
    <w:qFormat/>
    <w:uiPriority w:val="99"/>
    <w:rPr>
      <w:rFonts w:ascii="Times New Roman" w:hAnsi="Times New Roman"/>
      <w:szCs w:val="24"/>
    </w:rPr>
  </w:style>
  <w:style w:type="character" w:customStyle="1" w:styleId="22">
    <w:name w:val="正文文本 Char"/>
    <w:link w:val="6"/>
    <w:qFormat/>
    <w:locked/>
    <w:uiPriority w:val="99"/>
    <w:rPr>
      <w:rFonts w:ascii="仿宋_GB2312" w:hAnsi="Times New Roman" w:eastAsia="仿宋_GB2312"/>
      <w:sz w:val="24"/>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4">
    <w:name w:val="List Paragraph"/>
    <w:basedOn w:val="1"/>
    <w:qFormat/>
    <w:uiPriority w:val="34"/>
    <w:pPr>
      <w:ind w:firstLine="420" w:firstLineChars="200"/>
    </w:pPr>
  </w:style>
  <w:style w:type="character" w:customStyle="1" w:styleId="25">
    <w:name w:val="标题 1 Char"/>
    <w:basedOn w:val="14"/>
    <w:link w:val="3"/>
    <w:qFormat/>
    <w:uiPriority w:val="9"/>
    <w:rPr>
      <w:rFonts w:ascii="Times New Roman" w:hAnsi="Times New Roman"/>
      <w:b/>
      <w:bCs/>
      <w:kern w:val="44"/>
      <w:sz w:val="44"/>
      <w:szCs w:val="44"/>
    </w:rPr>
  </w:style>
  <w:style w:type="character" w:customStyle="1" w:styleId="26">
    <w:name w:val="标题 2 Char"/>
    <w:basedOn w:val="14"/>
    <w:link w:val="4"/>
    <w:qFormat/>
    <w:uiPriority w:val="9"/>
    <w:rPr>
      <w:rFonts w:asciiTheme="majorHAnsi" w:hAnsiTheme="majorHAnsi" w:eastAsiaTheme="majorEastAsia" w:cstheme="majorBidi"/>
      <w:b/>
      <w:bCs/>
      <w:kern w:val="2"/>
      <w:sz w:val="32"/>
      <w:szCs w:val="32"/>
    </w:rPr>
  </w:style>
  <w:style w:type="paragraph" w:customStyle="1" w:styleId="27">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8">
    <w:name w:val="批注框文本 Char"/>
    <w:basedOn w:val="14"/>
    <w:link w:val="8"/>
    <w:semiHidden/>
    <w:qFormat/>
    <w:uiPriority w:val="99"/>
    <w:rPr>
      <w:rFonts w:ascii="Times New Roman" w:hAnsi="Times New Roman"/>
      <w:kern w:val="2"/>
      <w:sz w:val="18"/>
      <w:szCs w:val="18"/>
    </w:rPr>
  </w:style>
  <w:style w:type="character" w:customStyle="1" w:styleId="29">
    <w:name w:val="标题 3 Char"/>
    <w:basedOn w:val="14"/>
    <w:link w:val="5"/>
    <w:qFormat/>
    <w:uiPriority w:val="9"/>
    <w:rPr>
      <w:rFonts w:ascii="Times New Roman" w:hAnsi="Times New Roman"/>
      <w:b/>
      <w:bCs/>
      <w:kern w:val="2"/>
      <w:sz w:val="32"/>
      <w:szCs w:val="32"/>
    </w:rPr>
  </w:style>
  <w:style w:type="paragraph" w:customStyle="1" w:styleId="30">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1">
    <w:name w:val="Default New"/>
    <w:qFormat/>
    <w:uiPriority w:val="0"/>
    <w:pPr>
      <w:widowControl w:val="0"/>
      <w:autoSpaceDE w:val="0"/>
      <w:autoSpaceDN w:val="0"/>
      <w:adjustRightInd w:val="0"/>
    </w:pPr>
    <w:rPr>
      <w:rFonts w:ascii="仿宋" w:hAnsi="Times New Roman" w:eastAsia="仿宋" w:cs="仿宋"/>
      <w:color w:val="000000"/>
      <w:sz w:val="24"/>
      <w:szCs w:val="24"/>
      <w:lang w:val="en-US" w:eastAsia="zh-CN"/>
    </w:rPr>
  </w:style>
  <w:style w:type="paragraph" w:customStyle="1" w:styleId="32">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黑体"/>
      <w:kern w:val="2"/>
      <w:sz w:val="21"/>
      <w:szCs w:val="24"/>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_rels/chart2.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3.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4.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5.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6.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7.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rPr altLang="en-US"/>
              <a:t>收支总计变动情况</a:t>
            </a:r>
            <a:endParaRPr altLang="en-US"/>
          </a:p>
        </c:rich>
      </c:tx>
      <c:layout/>
      <c:overlay val="false"/>
      <c:spPr>
        <a:noFill/>
        <a:ln>
          <a:noFill/>
        </a:ln>
        <a:effectLst/>
      </c:spPr>
    </c:title>
    <c:autoTitleDeleted val="false"/>
    <c:plotArea>
      <c:layout/>
      <c:barChart>
        <c:barDir val="col"/>
        <c:grouping val="clustered"/>
        <c:varyColors val="false"/>
        <c:ser>
          <c:idx val="0"/>
          <c:order val="0"/>
          <c:tx>
            <c:strRef>
              <c:f>"2021"</c:f>
              <c:strCache>
                <c:ptCount val="1"/>
                <c:pt idx="0">
                  <c:v>2021</c:v>
                </c:pt>
              </c:strCache>
            </c:strRef>
          </c:tx>
          <c:spPr>
            <a:solidFill>
              <a:schemeClr val="accent1"/>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extLst>
                <c:ext xmlns:c15="http://schemas.microsoft.com/office/drawing/2012/chart" uri="{02D57815-91ED-43cb-92C2-25804820EDAC}">
                  <c15:fullRef>
                    <c15:sqref>Sheet1!$A$1:$A$3</c15:sqref>
                  </c15:fullRef>
                </c:ext>
              </c:extLst>
              <c:f>Sheet1!$A$2:$A$3</c:f>
              <c:strCache>
                <c:ptCount val="2"/>
                <c:pt idx="0">
                  <c:v>收入</c:v>
                </c:pt>
                <c:pt idx="1">
                  <c:v>支出</c:v>
                </c:pt>
              </c:strCache>
            </c:strRef>
          </c:cat>
          <c:val>
            <c:numRef>
              <c:extLst>
                <c:ext xmlns:c15="http://schemas.microsoft.com/office/drawing/2012/chart" uri="{02D57815-91ED-43cb-92C2-25804820EDAC}">
                  <c15:fullRef>
                    <c15:sqref>Sheet1!$B$1:$B$3</c15:sqref>
                  </c15:fullRef>
                </c:ext>
              </c:extLst>
              <c:f>Sheet1!$B$2:$B$3</c:f>
              <c:numCache>
                <c:formatCode>#,##0.00</c:formatCode>
                <c:ptCount val="2"/>
                <c:pt idx="0">
                  <c:v>16040.74</c:v>
                </c:pt>
                <c:pt idx="1">
                  <c:v>14883.74</c:v>
                </c:pt>
              </c:numCache>
            </c:numRef>
          </c:val>
        </c:ser>
        <c:ser>
          <c:idx val="1"/>
          <c:order val="1"/>
          <c:tx>
            <c:strRef>
              <c:f>"2022"</c:f>
              <c:strCache>
                <c:ptCount val="1"/>
                <c:pt idx="0">
                  <c:v>2022</c:v>
                </c:pt>
              </c:strCache>
            </c:strRef>
          </c:tx>
          <c:spPr>
            <a:solidFill>
              <a:schemeClr val="accent2"/>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extLst>
                <c:ext xmlns:c15="http://schemas.microsoft.com/office/drawing/2012/chart" uri="{02D57815-91ED-43cb-92C2-25804820EDAC}">
                  <c15:fullRef>
                    <c15:sqref>Sheet1!$A$1:$A$3</c15:sqref>
                  </c15:fullRef>
                </c:ext>
              </c:extLst>
              <c:f>Sheet1!$A$2:$A$3</c:f>
              <c:strCache>
                <c:ptCount val="2"/>
                <c:pt idx="0">
                  <c:v>收入</c:v>
                </c:pt>
                <c:pt idx="1">
                  <c:v>支出</c:v>
                </c:pt>
              </c:strCache>
            </c:strRef>
          </c:cat>
          <c:val>
            <c:numRef>
              <c:extLst>
                <c:ext xmlns:c15="http://schemas.microsoft.com/office/drawing/2012/chart" uri="{02D57815-91ED-43cb-92C2-25804820EDAC}">
                  <c15:fullRef>
                    <c15:sqref>Sheet1!$C$1:$C$3</c15:sqref>
                  </c15:fullRef>
                </c:ext>
              </c:extLst>
              <c:f>Sheet1!$C$2:$C$3</c:f>
              <c:numCache>
                <c:formatCode>#,##0.00</c:formatCode>
                <c:ptCount val="2"/>
                <c:pt idx="0">
                  <c:v>13873.83</c:v>
                </c:pt>
                <c:pt idx="1">
                  <c:v>12895.75</c:v>
                </c:pt>
              </c:numCache>
            </c:numRef>
          </c:val>
        </c:ser>
        <c:dLbls>
          <c:showLegendKey val="false"/>
          <c:showVal val="true"/>
          <c:showCatName val="false"/>
          <c:showSerName val="false"/>
          <c:showPercent val="false"/>
          <c:showBubbleSize val="false"/>
        </c:dLbls>
        <c:gapWidth val="219"/>
        <c:overlap val="-27"/>
        <c:axId val="104422335"/>
        <c:axId val="414362032"/>
      </c:barChart>
      <c:catAx>
        <c:axId val="104422335"/>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414362032"/>
        <c:crosses val="autoZero"/>
        <c:auto val="true"/>
        <c:lblAlgn val="ctr"/>
        <c:lblOffset val="100"/>
        <c:noMultiLvlLbl val="false"/>
      </c:catAx>
      <c:valAx>
        <c:axId val="414362032"/>
        <c:scaling>
          <c:orientation val="minMax"/>
        </c:scaling>
        <c:delete val="false"/>
        <c:axPos val="l"/>
        <c:majorGridlines>
          <c:spPr>
            <a:ln w="9525" cap="flat" cmpd="sng" algn="ctr">
              <a:solidFill>
                <a:schemeClr val="tx1">
                  <a:lumMod val="15000"/>
                  <a:lumOff val="85000"/>
                </a:schemeClr>
              </a:solidFill>
              <a:round/>
            </a:ln>
            <a:effectLst/>
          </c:spPr>
        </c:majorGridlines>
        <c:numFmt formatCode="#,##0.00"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104422335"/>
        <c:crosses val="autoZero"/>
        <c:crossBetween val="between"/>
      </c:valAx>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t>本年收入</a:t>
            </a:r>
          </a:p>
        </c:rich>
      </c:tx>
      <c:layout/>
      <c:overlay val="false"/>
      <c:spPr>
        <a:noFill/>
        <a:ln>
          <a:noFill/>
        </a:ln>
        <a:effectLst/>
      </c:spPr>
    </c:title>
    <c:autoTitleDeleted val="false"/>
    <c:plotArea>
      <c:layout/>
      <c:pieChart>
        <c:varyColors val="true"/>
        <c:ser>
          <c:idx val="0"/>
          <c:order val="0"/>
          <c:tx>
            <c:strRef>
              <c:f>"本年r收"</c:f>
              <c:strCache>
                <c:ptCount val="1"/>
                <c:pt idx="0">
                  <c:v>本年r收</c:v>
                </c:pt>
              </c:strCache>
            </c:strRef>
          </c:tx>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Pt>
            <c:idx val="2"/>
            <c:bubble3D val="false"/>
            <c:spPr>
              <a:solidFill>
                <a:schemeClr val="accent3"/>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Sheet1!$A$2:$A$4</c:f>
              <c:strCache>
                <c:ptCount val="3"/>
                <c:pt idx="0">
                  <c:v>一般公共预算财政拨款收入</c:v>
                </c:pt>
                <c:pt idx="1">
                  <c:v>其他收入</c:v>
                </c:pt>
                <c:pt idx="2">
                  <c:v>年初结转和结余</c:v>
                </c:pt>
              </c:strCache>
            </c:strRef>
          </c:cat>
          <c:val>
            <c:numRef>
              <c:f>Sheet1!$C$2:$C$4</c:f>
              <c:numCache>
                <c:formatCode>0.00%</c:formatCode>
                <c:ptCount val="3"/>
                <c:pt idx="0">
                  <c:v>0.844815631167191</c:v>
                </c:pt>
                <c:pt idx="1">
                  <c:v>0.071789889158141</c:v>
                </c:pt>
                <c:pt idx="2">
                  <c:v>0.0833944796746678</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t>本年支出</a:t>
            </a:r>
          </a:p>
        </c:rich>
      </c:tx>
      <c:layout/>
      <c:overlay val="false"/>
      <c:spPr>
        <a:noFill/>
        <a:ln>
          <a:noFill/>
        </a:ln>
        <a:effectLst/>
      </c:spPr>
    </c:title>
    <c:autoTitleDeleted val="false"/>
    <c:plotArea>
      <c:layout/>
      <c:pieChart>
        <c:varyColors val="true"/>
        <c:ser>
          <c:idx val="0"/>
          <c:order val="0"/>
          <c:tx>
            <c:strRef>
              <c:f>Sheet1!$B$1</c:f>
              <c:strCache>
                <c:ptCount val="1"/>
                <c:pt idx="0">
                  <c:v>销售额</c:v>
                </c:pt>
              </c:strCache>
            </c:strRef>
          </c:tx>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Lbls>
            <c:dLbl>
              <c:idx val="0"/>
              <c:layout>
                <c:manualLayout>
                  <c:x val="-0.128244433654386"/>
                  <c:y val="-0.0701624968927197"/>
                </c:manualLayout>
              </c:layout>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dLbl>
              <c:idx val="1"/>
              <c:layout>
                <c:manualLayout>
                  <c:x val="0.130130037025924"/>
                  <c:y val="0.0701625054251993"/>
                </c:manualLayout>
              </c:layout>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0.00%</c:formatCode>
                <c:ptCount val="2"/>
                <c:pt idx="0">
                  <c:v>0.641449314696702</c:v>
                </c:pt>
                <c:pt idx="1">
                  <c:v>0.358550685303298</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rPr altLang="en-US"/>
              <a:t>财政拨款收支决算总计变动</a:t>
            </a:r>
            <a:endParaRPr altLang="en-US"/>
          </a:p>
        </c:rich>
      </c:tx>
      <c:layout/>
      <c:overlay val="false"/>
      <c:spPr>
        <a:noFill/>
        <a:ln>
          <a:noFill/>
        </a:ln>
        <a:effectLst/>
      </c:spPr>
    </c:title>
    <c:autoTitleDeleted val="false"/>
    <c:plotArea>
      <c:layout/>
      <c:barChart>
        <c:barDir val="col"/>
        <c:grouping val="clustered"/>
        <c:varyColors val="false"/>
        <c:ser>
          <c:idx val="0"/>
          <c:order val="0"/>
          <c:tx>
            <c:strRef>
              <c:f>Sheet1!$B$1</c:f>
              <c:strCache>
                <c:ptCount val="1"/>
                <c:pt idx="0">
                  <c:v>2021</c:v>
                </c:pt>
              </c:strCache>
            </c:strRef>
          </c:tx>
          <c:spPr>
            <a:solidFill>
              <a:schemeClr val="accent1"/>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Sheet1!$A$2:$A$3</c:f>
              <c:strCache>
                <c:ptCount val="2"/>
                <c:pt idx="0">
                  <c:v>财政拨款收入</c:v>
                </c:pt>
                <c:pt idx="1">
                  <c:v>财政拨款支出</c:v>
                </c:pt>
              </c:strCache>
            </c:strRef>
          </c:cat>
          <c:val>
            <c:numRef>
              <c:f>Sheet1!$B$2:$B$3</c:f>
              <c:numCache>
                <c:formatCode>#,##0.00</c:formatCode>
                <c:ptCount val="2"/>
                <c:pt idx="0">
                  <c:v>14883.74</c:v>
                </c:pt>
                <c:pt idx="1">
                  <c:v>14883.74</c:v>
                </c:pt>
              </c:numCache>
            </c:numRef>
          </c:val>
        </c:ser>
        <c:ser>
          <c:idx val="1"/>
          <c:order val="1"/>
          <c:tx>
            <c:strRef>
              <c:f>Sheet1!$C$1</c:f>
              <c:strCache>
                <c:ptCount val="1"/>
                <c:pt idx="0">
                  <c:v>2022</c:v>
                </c:pt>
              </c:strCache>
            </c:strRef>
          </c:tx>
          <c:spPr>
            <a:solidFill>
              <a:schemeClr val="accent2"/>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Sheet1!$A$2:$A$3</c:f>
              <c:strCache>
                <c:ptCount val="2"/>
                <c:pt idx="0">
                  <c:v>财政拨款收入</c:v>
                </c:pt>
                <c:pt idx="1">
                  <c:v>财政拨款支出</c:v>
                </c:pt>
              </c:strCache>
            </c:strRef>
          </c:cat>
          <c:val>
            <c:numRef>
              <c:f>Sheet1!$C$2:$C$3</c:f>
              <c:numCache>
                <c:formatCode>#,##0.00</c:formatCode>
                <c:ptCount val="2"/>
                <c:pt idx="0">
                  <c:v>11720.82</c:v>
                </c:pt>
                <c:pt idx="1">
                  <c:v>11720.82</c:v>
                </c:pt>
              </c:numCache>
            </c:numRef>
          </c:val>
        </c:ser>
        <c:dLbls>
          <c:showLegendKey val="false"/>
          <c:showVal val="true"/>
          <c:showCatName val="false"/>
          <c:showSerName val="false"/>
          <c:showPercent val="false"/>
          <c:showBubbleSize val="false"/>
        </c:dLbls>
        <c:gapWidth val="219"/>
        <c:overlap val="-27"/>
        <c:axId val="307021476"/>
        <c:axId val="409537745"/>
      </c:barChart>
      <c:catAx>
        <c:axId val="307021476"/>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409537745"/>
        <c:crosses val="autoZero"/>
        <c:auto val="true"/>
        <c:lblAlgn val="ctr"/>
        <c:lblOffset val="100"/>
        <c:noMultiLvlLbl val="false"/>
      </c:catAx>
      <c:valAx>
        <c:axId val="409537745"/>
        <c:scaling>
          <c:orientation val="minMax"/>
        </c:scaling>
        <c:delete val="false"/>
        <c:axPos val="l"/>
        <c:majorGridlines>
          <c:spPr>
            <a:ln w="9525" cap="flat" cmpd="sng" algn="ctr">
              <a:solidFill>
                <a:schemeClr val="tx1">
                  <a:lumMod val="15000"/>
                  <a:lumOff val="85000"/>
                </a:schemeClr>
              </a:solidFill>
              <a:round/>
            </a:ln>
            <a:effectLst/>
          </c:spPr>
        </c:majorGridlines>
        <c:numFmt formatCode="#,##0.00"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307021476"/>
        <c:crosses val="autoZero"/>
        <c:crossBetween val="between"/>
      </c:valAx>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一般公共预算财政拨款支出决算变动</a:t>
            </a:r>
          </a:p>
        </c:rich>
      </c:tx>
      <c:layout/>
      <c:overlay val="false"/>
      <c:spPr>
        <a:noFill/>
        <a:ln>
          <a:noFill/>
        </a:ln>
        <a:effectLst/>
      </c:spPr>
    </c:title>
    <c:autoTitleDeleted val="false"/>
    <c:plotArea>
      <c:layout/>
      <c:barChart>
        <c:barDir val="col"/>
        <c:grouping val="clustered"/>
        <c:varyColors val="false"/>
        <c:ser>
          <c:idx val="0"/>
          <c:order val="0"/>
          <c:tx>
            <c:strRef>
              <c:f>"2021"</c:f>
              <c:strCache>
                <c:ptCount val="1"/>
                <c:pt idx="0">
                  <c:v>2021</c:v>
                </c:pt>
              </c:strCache>
            </c:strRef>
          </c:tx>
          <c:spPr>
            <a:solidFill>
              <a:schemeClr val="accent1"/>
            </a:solidFill>
            <a:ln>
              <a:noFill/>
            </a:ln>
            <a:effectLst/>
          </c:spPr>
          <c:invertIfNegative val="false"/>
          <c:dLbls>
            <c:dLbl>
              <c:idx val="0"/>
              <c:layout>
                <c:manualLayout>
                  <c:x val="-0.001875"/>
                  <c:y val="0.00971030911150672"/>
                </c:manualLayout>
              </c:layout>
              <c:dLblPos val="outEnd"/>
              <c:showLegendKey val="false"/>
              <c:showVal val="true"/>
              <c:showCatName val="false"/>
              <c:showSerName val="false"/>
              <c:showPercent val="fals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numRef>
              <c:extLst>
                <c:ext xmlns:c15="http://schemas.microsoft.com/office/drawing/2012/chart" uri="{02D57815-91ED-43cb-92C2-25804820EDAC}">
                  <c15:fullRef>
                    <c15:sqref>Sheet1!$B$2</c15:sqref>
                  </c15:fullRef>
                </c:ext>
              </c:extLst>
              <c:f>Sheet1!$B$2</c:f>
              <c:numCache>
                <c:formatCode>#,##0.00</c:formatCode>
                <c:ptCount val="1"/>
                <c:pt idx="0" c:formatCode="#,##0.00">
                  <c:v>11720.82</c:v>
                </c:pt>
              </c:numCache>
            </c:numRef>
          </c:cat>
          <c:val>
            <c:numRef>
              <c:extLst>
                <c:ext xmlns:c15="http://schemas.microsoft.com/office/drawing/2012/chart" uri="{02D57815-91ED-43cb-92C2-25804820EDAC}">
                  <c15:fullRef>
                    <c15:sqref>Sheet1!$A$2</c15:sqref>
                  </c15:fullRef>
                </c:ext>
              </c:extLst>
              <c:f>Sheet1!$A$2</c:f>
              <c:numCache>
                <c:formatCode>#,##0.00</c:formatCode>
                <c:ptCount val="1"/>
                <c:pt idx="0">
                  <c:v>14883.74</c:v>
                </c:pt>
              </c:numCache>
            </c:numRef>
          </c:val>
        </c:ser>
        <c:ser>
          <c:idx val="1"/>
          <c:order val="1"/>
          <c:tx>
            <c:strRef>
              <c:f>"2022"</c:f>
              <c:strCache>
                <c:ptCount val="1"/>
                <c:pt idx="0">
                  <c:v>2022</c:v>
                </c:pt>
              </c:strCache>
            </c:strRef>
          </c:tx>
          <c:spPr>
            <a:solidFill>
              <a:schemeClr val="accent2"/>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numRef>
              <c:extLst>
                <c:ext xmlns:c15="http://schemas.microsoft.com/office/drawing/2012/chart" uri="{02D57815-91ED-43cb-92C2-25804820EDAC}">
                  <c15:fullRef>
                    <c15:sqref>Sheet1!$B$2</c15:sqref>
                  </c15:fullRef>
                </c:ext>
              </c:extLst>
              <c:f>Sheet1!$B$2</c:f>
              <c:numCache>
                <c:formatCode>#,##0.00</c:formatCode>
                <c:ptCount val="1"/>
                <c:pt idx="0" c:formatCode="#,##0.00">
                  <c:v>11720.82</c:v>
                </c:pt>
              </c:numCache>
            </c:numRef>
          </c:cat>
          <c:val>
            <c:numRef>
              <c:extLst>
                <c:ext xmlns:c15="http://schemas.microsoft.com/office/drawing/2012/chart" uri="{02D57815-91ED-43cb-92C2-25804820EDAC}">
                  <c15:fullRef>
                    <c15:sqref>Sheet1!$B$2</c15:sqref>
                  </c15:fullRef>
                </c:ext>
              </c:extLst>
              <c:f>Sheet1!$B$2</c:f>
              <c:numCache>
                <c:formatCode>#,##0.00</c:formatCode>
                <c:ptCount val="1"/>
                <c:pt idx="0">
                  <c:v>11720.82</c:v>
                </c:pt>
              </c:numCache>
            </c:numRef>
          </c:val>
        </c:ser>
        <c:dLbls>
          <c:showLegendKey val="false"/>
          <c:showVal val="true"/>
          <c:showCatName val="false"/>
          <c:showSerName val="false"/>
          <c:showPercent val="false"/>
          <c:showBubbleSize val="false"/>
        </c:dLbls>
        <c:gapWidth val="219"/>
        <c:overlap val="-27"/>
        <c:axId val="329680975"/>
        <c:axId val="638199791"/>
      </c:barChart>
      <c:catAx>
        <c:axId val="329680975"/>
        <c:scaling>
          <c:orientation val="minMax"/>
        </c:scaling>
        <c:delete val="true"/>
        <c:axPos val="b"/>
        <c:majorTickMark val="none"/>
        <c:minorTickMark val="none"/>
        <c:tickLblPos val="nextTo"/>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638199791"/>
        <c:crosses val="autoZero"/>
        <c:auto val="true"/>
        <c:lblAlgn val="ctr"/>
        <c:lblOffset val="100"/>
        <c:noMultiLvlLbl val="false"/>
      </c:catAx>
      <c:valAx>
        <c:axId val="638199791"/>
        <c:scaling>
          <c:orientation val="minMax"/>
        </c:scaling>
        <c:delete val="false"/>
        <c:axPos val="l"/>
        <c:majorGridlines>
          <c:spPr>
            <a:ln w="9525" cap="flat" cmpd="sng" algn="ctr">
              <a:solidFill>
                <a:schemeClr val="tx1">
                  <a:lumMod val="15000"/>
                  <a:lumOff val="85000"/>
                </a:schemeClr>
              </a:solidFill>
              <a:round/>
            </a:ln>
            <a:effectLst/>
          </c:spPr>
        </c:majorGridlines>
        <c:numFmt formatCode="#,##0.00"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329680975"/>
        <c:crosses val="autoZero"/>
        <c:crossBetween val="between"/>
      </c:valAx>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a:t>
            </a:r>
          </a:p>
        </c:rich>
      </c:tx>
      <c:layout/>
      <c:overlay val="false"/>
      <c:spPr>
        <a:noFill/>
        <a:ln>
          <a:noFill/>
        </a:ln>
        <a:effectLst/>
      </c:spPr>
    </c:title>
    <c:autoTitleDeleted val="false"/>
    <c:plotArea>
      <c:layout/>
      <c:pieChart>
        <c:varyColors val="true"/>
        <c:ser>
          <c:idx val="0"/>
          <c:order val="0"/>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Pt>
            <c:idx val="2"/>
            <c:bubble3D val="false"/>
            <c:spPr>
              <a:solidFill>
                <a:schemeClr val="accent3"/>
              </a:solidFill>
              <a:ln w="19050">
                <a:solidFill>
                  <a:schemeClr val="lt1"/>
                </a:solidFill>
              </a:ln>
              <a:effectLst/>
            </c:spPr>
          </c:dPt>
          <c:dPt>
            <c:idx val="3"/>
            <c:bubble3D val="false"/>
            <c:spPr>
              <a:solidFill>
                <a:schemeClr val="accent4"/>
              </a:solidFill>
              <a:ln w="19050">
                <a:solidFill>
                  <a:schemeClr val="lt1"/>
                </a:solidFill>
              </a:ln>
              <a:effectLst/>
            </c:spPr>
          </c:dPt>
          <c:dPt>
            <c:idx val="4"/>
            <c:bubble3D val="false"/>
            <c:spPr>
              <a:solidFill>
                <a:schemeClr val="accent5"/>
              </a:solidFill>
              <a:ln w="19050">
                <a:solidFill>
                  <a:schemeClr val="lt1"/>
                </a:solidFill>
              </a:ln>
              <a:effectLst/>
            </c:spPr>
          </c:dPt>
          <c:dLbls>
            <c:numFmt formatCode="General" sourceLinked="tru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extLst>
                <c:ext xmlns:c15="http://schemas.microsoft.com/office/drawing/2012/chart" uri="{02D57815-91ED-43cb-92C2-25804820EDAC}">
                  <c15:fullRef>
                    <c15:sqref>Sheet1!$A$1:$A$7</c15:sqref>
                  </c15:fullRef>
                </c:ext>
              </c:extLst>
              <c:f>Sheet1!$A$2:$A$6</c:f>
              <c:strCache>
                <c:ptCount val="5"/>
                <c:pt idx="0">
                  <c:v>一般公共服务支出</c:v>
                </c:pt>
                <c:pt idx="1">
                  <c:v>教育支出</c:v>
                </c:pt>
                <c:pt idx="2">
                  <c:v>社会保障和就业支出</c:v>
                </c:pt>
                <c:pt idx="3">
                  <c:v>卫生健康支出</c:v>
                </c:pt>
                <c:pt idx="4">
                  <c:v>住房保障支出</c:v>
                </c:pt>
              </c:strCache>
            </c:strRef>
          </c:cat>
          <c:val>
            <c:numRef>
              <c:extLst>
                <c:ext xmlns:c15="http://schemas.microsoft.com/office/drawing/2012/chart" uri="{02D57815-91ED-43cb-92C2-25804820EDAC}">
                  <c15:fullRef>
                    <c15:sqref>Sheet1!$B$1:$B$7</c15:sqref>
                  </c15:fullRef>
                </c:ext>
              </c:extLst>
              <c:f>Sheet1!$B$2:$B$6</c:f>
              <c:numCache>
                <c:formatCode>0.00%</c:formatCode>
                <c:ptCount val="5"/>
                <c:pt idx="0">
                  <c:v>0.830359138695074</c:v>
                </c:pt>
                <c:pt idx="1">
                  <c:v>0.00770850503633705</c:v>
                </c:pt>
                <c:pt idx="2">
                  <c:v>0.090477458061808</c:v>
                </c:pt>
                <c:pt idx="3">
                  <c:v>0.0344506613018543</c:v>
                </c:pt>
                <c:pt idx="4">
                  <c:v>0.0370050900875536</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r"/>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t>“三公”经费财政拨款支出</a:t>
            </a:r>
            <a:endParaRPr lang="en-US" altLang="zh-CN"/>
          </a:p>
        </c:rich>
      </c:tx>
      <c:layout/>
      <c:overlay val="false"/>
      <c:spPr>
        <a:noFill/>
        <a:ln>
          <a:noFill/>
        </a:ln>
        <a:effectLst/>
      </c:spPr>
    </c:title>
    <c:autoTitleDeleted val="false"/>
    <c:plotArea>
      <c:layout/>
      <c:pieChart>
        <c:varyColors val="true"/>
        <c:ser>
          <c:idx val="0"/>
          <c:order val="0"/>
          <c:tx>
            <c:strRef>
              <c:f>Sheet1!$B$1</c:f>
              <c:strCache>
                <c:ptCount val="1"/>
                <c:pt idx="0">
                  <c:v>总额</c:v>
                </c:pt>
              </c:strCache>
            </c:strRef>
          </c:tx>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Pt>
            <c:idx val="2"/>
            <c:bubble3D val="false"/>
            <c:spPr>
              <a:solidFill>
                <a:schemeClr val="accent3"/>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Sheet1!$A$2:$A$4</c:f>
              <c:strCache>
                <c:ptCount val="3"/>
                <c:pt idx="0">
                  <c:v>因公出国（境）经费支出</c:v>
                </c:pt>
                <c:pt idx="1">
                  <c:v>公务用车购置及运行维护费支出</c:v>
                </c:pt>
                <c:pt idx="2">
                  <c:v>公务接待费支出</c:v>
                </c:pt>
              </c:strCache>
            </c:strRef>
          </c:cat>
          <c:val>
            <c:numRef>
              <c:f>Sheet1!$B$2:$B$4</c:f>
              <c:numCache>
                <c:formatCode>0.00%</c:formatCode>
                <c:ptCount val="3"/>
                <c:pt idx="0">
                  <c:v>0</c:v>
                </c:pt>
                <c:pt idx="1">
                  <c:v>1</c:v>
                </c:pt>
                <c:pt idx="2">
                  <c:v>0</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17</Pages>
  <Words>5258</Words>
  <Characters>5661</Characters>
  <Lines>61</Lines>
  <Paragraphs>17</Paragraphs>
  <TotalTime>5</TotalTime>
  <ScaleCrop>false</ScaleCrop>
  <LinksUpToDate>false</LinksUpToDate>
  <CharactersWithSpaces>5682</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2020-08-08T09:49:00Z</dcterms:created>
  <dc:creator>曹颖</dc:creator>
  <cp:lastModifiedBy>kylin</cp:lastModifiedBy>
  <cp:lastPrinted>2023-09-07T00:44:00Z</cp:lastPrinted>
  <dcterms:modified xsi:type="dcterms:W3CDTF">2023-09-06T15:45:16Z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74470C3010B84147913424EC536BD1AB_12</vt:lpwstr>
  </property>
</Properties>
</file>