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77425"/>
      <w:bookmarkStart w:id="3" w:name="_Toc15377193"/>
      <w:bookmarkStart w:id="4" w:name="_Toc15396475"/>
      <w:bookmarkStart w:id="5" w:name="_Toc15396597"/>
      <w:bookmarkStart w:id="61" w:name="_GoBack"/>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96598"/>
      <w:bookmarkStart w:id="7" w:name="_Toc15377426"/>
      <w:bookmarkStart w:id="8" w:name="_Toc15377194"/>
      <w:bookmarkStart w:id="9" w:name="_Toc15378442"/>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审计科学研究所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bookmarkEnd w:id="61"/>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黑体"/>
          <w:sz w:val="28"/>
          <w:szCs w:val="28"/>
        </w:rPr>
      </w:pPr>
    </w:p>
    <w:p>
      <w:pPr>
        <w:pStyle w:val="7"/>
      </w:pPr>
      <w:r>
        <w:rPr>
          <w:rFonts w:hint="eastAsia"/>
        </w:rPr>
        <w:t>公开时间：20</w:t>
      </w:r>
      <w:r>
        <w:rPr>
          <w:rFonts w:hint="eastAsia"/>
          <w:lang w:val="en-US" w:eastAsia="zh-CN"/>
        </w:rPr>
        <w:t>21</w:t>
      </w:r>
      <w:r>
        <w:rPr>
          <w:rFonts w:hint="eastAsia"/>
        </w:rPr>
        <w:t>年</w:t>
      </w:r>
      <w:r>
        <w:rPr>
          <w:rFonts w:hint="eastAsia"/>
          <w:lang w:val="en-US" w:eastAsia="zh-CN"/>
        </w:rPr>
        <w:t>9</w:t>
      </w:r>
      <w:r>
        <w:rPr>
          <w:rFonts w:hint="eastAsia"/>
        </w:rPr>
        <w:t>月</w:t>
      </w:r>
      <w:r>
        <w:rPr>
          <w:rFonts w:hint="eastAsia"/>
          <w:lang w:val="en-US" w:eastAsia="zh-CN"/>
        </w:rPr>
        <w:t>10</w:t>
      </w:r>
      <w:r>
        <w:rPr>
          <w:rFonts w:hint="eastAsia"/>
        </w:rPr>
        <w:t>日</w:t>
      </w:r>
    </w:p>
    <w:p/>
    <w:p>
      <w:pPr>
        <w:pStyle w:val="7"/>
        <w:adjustRightInd w:val="0"/>
        <w:snapToGrid w:val="0"/>
        <w:spacing w:before="0" w:beforeLines="0" w:line="440" w:lineRule="exact"/>
        <w:jc w:val="left"/>
        <w:rPr>
          <w:rFonts w:cs="黑体"/>
          <w:sz w:val="24"/>
          <w:szCs w:val="24"/>
        </w:rPr>
      </w:pPr>
      <w:r>
        <w:rPr>
          <w:rFonts w:hint="eastAsia"/>
          <w:sz w:val="24"/>
        </w:rPr>
        <w:t>第一部分</w:t>
      </w:r>
      <w:r>
        <w:rPr>
          <w:sz w:val="24"/>
        </w:rPr>
        <w:t xml:space="preserve"> </w:t>
      </w:r>
      <w:r>
        <w:rPr>
          <w:rFonts w:hint="eastAsia"/>
          <w:sz w:val="24"/>
          <w:lang w:eastAsia="zh-CN"/>
        </w:rPr>
        <w:t>单位</w:t>
      </w:r>
      <w:r>
        <w:rPr>
          <w:rFonts w:hint="eastAsia"/>
          <w:sz w:val="24"/>
        </w:rPr>
        <w:t>概况</w:t>
      </w:r>
    </w:p>
    <w:p>
      <w:pPr>
        <w:pStyle w:val="8"/>
        <w:adjustRightInd w:val="0"/>
        <w:snapToGrid w:val="0"/>
        <w:spacing w:line="440" w:lineRule="exact"/>
        <w:jc w:val="left"/>
        <w:rPr>
          <w:rFonts w:hint="eastAsia" w:eastAsia="宋体"/>
          <w:color w:val="000000"/>
          <w:sz w:val="24"/>
          <w:lang w:eastAsia="zh-CN"/>
        </w:rPr>
      </w:pPr>
      <w:r>
        <w:rPr>
          <w:rFonts w:hint="eastAsia"/>
          <w:color w:val="000000"/>
          <w:sz w:val="24"/>
        </w:rPr>
        <w:t>一、职能</w:t>
      </w:r>
      <w:r>
        <w:rPr>
          <w:rFonts w:hint="eastAsia"/>
          <w:color w:val="000000"/>
          <w:sz w:val="24"/>
          <w:lang w:eastAsia="zh-CN"/>
        </w:rPr>
        <w:t>简介</w:t>
      </w:r>
      <w:r>
        <w:rPr>
          <w:rFonts w:hint="eastAsia"/>
          <w:color w:val="000000"/>
          <w:sz w:val="24"/>
          <w:lang w:val="en-US" w:eastAsia="zh-CN"/>
        </w:rPr>
        <w:t>.......................................................................................................4</w:t>
      </w:r>
    </w:p>
    <w:p>
      <w:pPr>
        <w:pStyle w:val="8"/>
        <w:adjustRightInd w:val="0"/>
        <w:snapToGrid w:val="0"/>
        <w:spacing w:line="440" w:lineRule="exact"/>
        <w:jc w:val="left"/>
        <w:rPr>
          <w:rFonts w:hint="eastAsia"/>
          <w:color w:val="000000"/>
          <w:sz w:val="24"/>
          <w:lang w:val="en-US" w:eastAsia="zh-CN"/>
        </w:rPr>
      </w:pPr>
      <w:r>
        <w:rPr>
          <w:rFonts w:hint="eastAsia" w:ascii="宋体" w:hAnsi="宋体" w:eastAsia="宋体" w:cs="宋体"/>
          <w:color w:val="000000"/>
          <w:sz w:val="24"/>
          <w:lang w:eastAsia="zh-CN"/>
        </w:rPr>
        <w:t>二、</w:t>
      </w:r>
      <w:r>
        <w:rPr>
          <w:rFonts w:hint="eastAsia" w:ascii="宋体" w:hAnsi="宋体" w:eastAsia="宋体" w:cs="宋体"/>
          <w:color w:val="000000"/>
          <w:sz w:val="24"/>
          <w:lang w:val="en-US" w:eastAsia="zh-CN"/>
        </w:rPr>
        <w:t>2020年重点</w:t>
      </w:r>
      <w:r>
        <w:rPr>
          <w:rFonts w:hint="eastAsia" w:ascii="宋体" w:hAnsi="宋体" w:eastAsia="宋体" w:cs="宋体"/>
          <w:color w:val="000000"/>
          <w:sz w:val="24"/>
        </w:rPr>
        <w:t>工作</w:t>
      </w:r>
      <w:r>
        <w:rPr>
          <w:rFonts w:hint="eastAsia" w:ascii="宋体" w:hAnsi="宋体" w:eastAsia="宋体" w:cs="宋体"/>
          <w:color w:val="000000"/>
          <w:sz w:val="24"/>
          <w:lang w:eastAsia="zh-CN"/>
        </w:rPr>
        <w:t>完成情况</w:t>
      </w:r>
      <w:r>
        <w:rPr>
          <w:rFonts w:hint="eastAsia"/>
          <w:color w:val="000000"/>
          <w:sz w:val="24"/>
          <w:lang w:val="en-US" w:eastAsia="zh-CN"/>
        </w:rPr>
        <w:t>..........................................................................4</w:t>
      </w:r>
    </w:p>
    <w:p>
      <w:pPr>
        <w:pStyle w:val="7"/>
        <w:adjustRightInd w:val="0"/>
        <w:snapToGrid w:val="0"/>
        <w:spacing w:before="0" w:beforeLines="0" w:line="440" w:lineRule="exact"/>
        <w:jc w:val="left"/>
        <w:rPr>
          <w:color w:val="000000"/>
          <w:sz w:val="24"/>
          <w:szCs w:val="24"/>
        </w:rPr>
      </w:pPr>
      <w:r>
        <w:rPr>
          <w:rFonts w:hint="eastAsia"/>
          <w:color w:val="000000"/>
          <w:sz w:val="24"/>
        </w:rPr>
        <w:t>第二部分</w:t>
      </w:r>
      <w:r>
        <w:rPr>
          <w:rFonts w:hint="eastAsia"/>
          <w:color w:val="000000"/>
          <w:sz w:val="24"/>
          <w:lang w:val="en-US" w:eastAsia="zh-CN"/>
        </w:rPr>
        <w:t xml:space="preserve"> 2020年度</w:t>
      </w:r>
      <w:r>
        <w:rPr>
          <w:rFonts w:hint="eastAsia"/>
          <w:color w:val="000000"/>
          <w:sz w:val="24"/>
        </w:rPr>
        <w:t>部门决算情况说明</w:t>
      </w:r>
    </w:p>
    <w:p>
      <w:pPr>
        <w:pStyle w:val="8"/>
        <w:adjustRightInd w:val="0"/>
        <w:snapToGrid w:val="0"/>
        <w:spacing w:line="440" w:lineRule="exact"/>
        <w:jc w:val="left"/>
        <w:rPr>
          <w:rFonts w:ascii="仿宋" w:hAnsi="仿宋" w:eastAsia="仿宋" w:cs="黑体"/>
          <w:sz w:val="24"/>
        </w:rPr>
      </w:pPr>
      <w:r>
        <w:rPr>
          <w:rFonts w:hint="eastAsia"/>
          <w:sz w:val="24"/>
        </w:rPr>
        <w:t>一、收入支出决算总体情况说明</w:t>
      </w:r>
      <w:r>
        <w:rPr>
          <w:rFonts w:hint="eastAsia"/>
          <w:sz w:val="24"/>
          <w:lang w:val="en-US" w:eastAsia="zh-CN"/>
        </w:rPr>
        <w:t>.......................................................................6</w:t>
      </w:r>
    </w:p>
    <w:p>
      <w:pPr>
        <w:pStyle w:val="8"/>
        <w:adjustRightInd w:val="0"/>
        <w:snapToGrid w:val="0"/>
        <w:spacing w:line="440" w:lineRule="exact"/>
        <w:jc w:val="left"/>
        <w:rPr>
          <w:rFonts w:ascii="仿宋" w:hAnsi="仿宋" w:eastAsia="仿宋" w:cs="黑体"/>
          <w:sz w:val="24"/>
        </w:rPr>
      </w:pPr>
      <w:r>
        <w:rPr>
          <w:rFonts w:hint="eastAsia"/>
          <w:sz w:val="24"/>
        </w:rPr>
        <w:t>二、收入决算情况说明</w:t>
      </w:r>
      <w:r>
        <w:rPr>
          <w:rFonts w:hint="eastAsia"/>
          <w:sz w:val="24"/>
          <w:lang w:val="en-US" w:eastAsia="zh-CN"/>
        </w:rPr>
        <w:t>.......................................................................................7</w:t>
      </w:r>
    </w:p>
    <w:p>
      <w:pPr>
        <w:pStyle w:val="8"/>
        <w:adjustRightInd w:val="0"/>
        <w:snapToGrid w:val="0"/>
        <w:spacing w:line="440" w:lineRule="exact"/>
        <w:jc w:val="left"/>
        <w:rPr>
          <w:rFonts w:ascii="仿宋" w:hAnsi="仿宋" w:eastAsia="仿宋" w:cs="黑体"/>
          <w:sz w:val="24"/>
        </w:rPr>
      </w:pPr>
      <w:r>
        <w:rPr>
          <w:rFonts w:hint="eastAsia"/>
          <w:sz w:val="24"/>
        </w:rPr>
        <w:t>三、支出决算情况说明</w:t>
      </w:r>
      <w:r>
        <w:rPr>
          <w:rFonts w:hint="eastAsia"/>
          <w:sz w:val="24"/>
          <w:lang w:val="en-US" w:eastAsia="zh-CN"/>
        </w:rPr>
        <w:t>.......................................................................................7</w:t>
      </w:r>
    </w:p>
    <w:p>
      <w:pPr>
        <w:pStyle w:val="8"/>
        <w:adjustRightInd w:val="0"/>
        <w:snapToGrid w:val="0"/>
        <w:spacing w:line="440" w:lineRule="exact"/>
        <w:jc w:val="left"/>
        <w:rPr>
          <w:rFonts w:ascii="仿宋" w:hAnsi="仿宋" w:eastAsia="仿宋" w:cs="黑体"/>
          <w:sz w:val="24"/>
        </w:rPr>
      </w:pPr>
      <w:r>
        <w:rPr>
          <w:rFonts w:hint="eastAsia"/>
          <w:sz w:val="24"/>
        </w:rPr>
        <w:t>四、财政拨款收入支出决算总体情况说明</w:t>
      </w:r>
      <w:r>
        <w:rPr>
          <w:rFonts w:hint="eastAsia"/>
          <w:sz w:val="24"/>
          <w:lang w:val="en-US" w:eastAsia="zh-CN"/>
        </w:rPr>
        <w:t>.......................................................7</w:t>
      </w:r>
    </w:p>
    <w:p>
      <w:pPr>
        <w:pStyle w:val="8"/>
        <w:adjustRightInd w:val="0"/>
        <w:snapToGrid w:val="0"/>
        <w:spacing w:line="440" w:lineRule="exact"/>
        <w:jc w:val="left"/>
        <w:rPr>
          <w:rFonts w:ascii="仿宋" w:hAnsi="仿宋" w:eastAsia="仿宋" w:cs="黑体"/>
          <w:sz w:val="24"/>
        </w:rPr>
      </w:pPr>
      <w:r>
        <w:rPr>
          <w:rFonts w:hint="eastAsia"/>
          <w:sz w:val="24"/>
        </w:rPr>
        <w:t>五、一般公共预算财政拨款支出决算情况说明</w:t>
      </w:r>
      <w:r>
        <w:rPr>
          <w:rFonts w:hint="eastAsia"/>
          <w:sz w:val="24"/>
          <w:lang w:val="en-US" w:eastAsia="zh-CN"/>
        </w:rPr>
        <w:t>...............................................8</w:t>
      </w:r>
    </w:p>
    <w:p>
      <w:pPr>
        <w:pStyle w:val="8"/>
        <w:adjustRightInd w:val="0"/>
        <w:snapToGrid w:val="0"/>
        <w:spacing w:line="440" w:lineRule="exact"/>
        <w:jc w:val="left"/>
        <w:rPr>
          <w:rFonts w:ascii="仿宋" w:hAnsi="仿宋" w:eastAsia="仿宋" w:cs="黑体"/>
          <w:sz w:val="24"/>
        </w:rPr>
      </w:pPr>
      <w:r>
        <w:rPr>
          <w:rFonts w:hint="eastAsia"/>
          <w:sz w:val="24"/>
        </w:rPr>
        <w:t>六、一般公共预算财政拨款基本支出决算情况说明</w:t>
      </w:r>
      <w:r>
        <w:rPr>
          <w:rFonts w:hint="eastAsia"/>
          <w:sz w:val="24"/>
          <w:lang w:val="en-US" w:eastAsia="zh-CN"/>
        </w:rPr>
        <w:t>......................................11</w:t>
      </w:r>
    </w:p>
    <w:p>
      <w:pPr>
        <w:pStyle w:val="8"/>
        <w:adjustRightInd w:val="0"/>
        <w:snapToGrid w:val="0"/>
        <w:spacing w:line="440" w:lineRule="exact"/>
        <w:jc w:val="left"/>
        <w:rPr>
          <w:rFonts w:ascii="仿宋" w:hAnsi="仿宋" w:eastAsia="仿宋" w:cs="黑体"/>
          <w:sz w:val="24"/>
        </w:rPr>
      </w:pPr>
      <w:r>
        <w:rPr>
          <w:rFonts w:hint="eastAsia"/>
          <w:sz w:val="24"/>
        </w:rPr>
        <w:t>七、</w:t>
      </w:r>
      <w:r>
        <w:rPr>
          <w:sz w:val="24"/>
        </w:rPr>
        <w:t>“</w:t>
      </w:r>
      <w:r>
        <w:rPr>
          <w:rFonts w:hint="eastAsia"/>
          <w:sz w:val="24"/>
        </w:rPr>
        <w:t>三公”经费财政拨款支出决算情况说明</w:t>
      </w:r>
      <w:r>
        <w:rPr>
          <w:rFonts w:hint="eastAsia"/>
          <w:sz w:val="24"/>
          <w:lang w:val="en-US" w:eastAsia="zh-CN"/>
        </w:rPr>
        <w:t>................................................12</w:t>
      </w:r>
    </w:p>
    <w:p>
      <w:pPr>
        <w:pStyle w:val="8"/>
        <w:adjustRightInd w:val="0"/>
        <w:snapToGrid w:val="0"/>
        <w:spacing w:line="440" w:lineRule="exact"/>
        <w:jc w:val="left"/>
        <w:rPr>
          <w:rFonts w:hint="eastAsia"/>
          <w:sz w:val="24"/>
          <w:lang w:eastAsia="zh-CN"/>
        </w:rPr>
      </w:pPr>
      <w:r>
        <w:rPr>
          <w:rFonts w:hint="eastAsia"/>
          <w:sz w:val="24"/>
        </w:rPr>
        <w:t>八、其他重要事项的情况说明</w:t>
      </w:r>
      <w:r>
        <w:rPr>
          <w:rFonts w:hint="eastAsia"/>
          <w:sz w:val="24"/>
          <w:lang w:val="en-US" w:eastAsia="zh-CN"/>
        </w:rPr>
        <w:t>..........................................................................12</w:t>
      </w:r>
    </w:p>
    <w:p>
      <w:pPr>
        <w:pStyle w:val="7"/>
        <w:adjustRightInd w:val="0"/>
        <w:snapToGrid w:val="0"/>
        <w:spacing w:before="0" w:beforeLines="0" w:line="440" w:lineRule="exact"/>
        <w:jc w:val="left"/>
        <w:rPr>
          <w:rFonts w:hint="eastAsia" w:ascii="Times New Roman" w:hAnsi="Times New Roman" w:eastAsia="宋体" w:cs="Times New Roman"/>
          <w:kern w:val="2"/>
          <w:sz w:val="24"/>
          <w:szCs w:val="24"/>
          <w:lang w:val="en-US" w:eastAsia="zh-CN"/>
        </w:rPr>
      </w:pPr>
      <w:r>
        <w:rPr>
          <w:rFonts w:hint="eastAsia"/>
          <w:sz w:val="24"/>
        </w:rPr>
        <w:t>第三部分</w:t>
      </w:r>
      <w:r>
        <w:rPr>
          <w:sz w:val="24"/>
        </w:rPr>
        <w:t xml:space="preserve"> </w:t>
      </w:r>
      <w:r>
        <w:rPr>
          <w:rFonts w:hint="eastAsia"/>
          <w:sz w:val="24"/>
        </w:rPr>
        <w:t>名词解释</w:t>
      </w:r>
      <w:r>
        <w:rPr>
          <w:rFonts w:hint="eastAsia" w:ascii="Times New Roman" w:hAnsi="Times New Roman" w:eastAsia="宋体" w:cs="Times New Roman"/>
          <w:kern w:val="2"/>
          <w:sz w:val="24"/>
          <w:szCs w:val="24"/>
          <w:lang w:val="en-US" w:eastAsia="zh-CN"/>
        </w:rPr>
        <w:t>...................................................................................................14</w:t>
      </w:r>
    </w:p>
    <w:p>
      <w:pPr>
        <w:pStyle w:val="7"/>
        <w:adjustRightInd w:val="0"/>
        <w:snapToGrid w:val="0"/>
        <w:spacing w:before="0" w:beforeLines="0" w:line="440" w:lineRule="exact"/>
        <w:jc w:val="left"/>
        <w:rPr>
          <w:rFonts w:cs="黑体"/>
          <w:color w:val="000000"/>
          <w:sz w:val="24"/>
          <w:szCs w:val="24"/>
        </w:rPr>
      </w:pPr>
      <w:r>
        <w:rPr>
          <w:rFonts w:hint="eastAsia"/>
          <w:color w:val="000000"/>
          <w:sz w:val="24"/>
        </w:rPr>
        <w:t>第四部分</w:t>
      </w:r>
      <w:r>
        <w:rPr>
          <w:color w:val="000000"/>
          <w:sz w:val="24"/>
        </w:rPr>
        <w:t xml:space="preserve"> </w:t>
      </w:r>
      <w:r>
        <w:rPr>
          <w:rFonts w:hint="eastAsia"/>
          <w:color w:val="000000"/>
          <w:sz w:val="24"/>
        </w:rPr>
        <w:t>附件</w:t>
      </w:r>
    </w:p>
    <w:p>
      <w:pPr>
        <w:pStyle w:val="7"/>
        <w:adjustRightInd w:val="0"/>
        <w:snapToGrid w:val="0"/>
        <w:spacing w:before="0" w:beforeLines="0" w:line="440" w:lineRule="exact"/>
        <w:jc w:val="left"/>
        <w:rPr>
          <w:rFonts w:cs="黑体"/>
          <w:sz w:val="24"/>
          <w:szCs w:val="24"/>
        </w:rPr>
      </w:pPr>
      <w:r>
        <w:rPr>
          <w:rFonts w:hint="eastAsia"/>
          <w:sz w:val="24"/>
        </w:rPr>
        <w:t>第五部分</w:t>
      </w:r>
      <w:r>
        <w:rPr>
          <w:sz w:val="24"/>
        </w:rPr>
        <w:t xml:space="preserve"> </w:t>
      </w:r>
      <w:r>
        <w:rPr>
          <w:rFonts w:hint="eastAsia"/>
          <w:sz w:val="24"/>
        </w:rPr>
        <w:t>附表</w:t>
      </w:r>
    </w:p>
    <w:p>
      <w:pPr>
        <w:pStyle w:val="8"/>
        <w:adjustRightInd w:val="0"/>
        <w:snapToGrid w:val="0"/>
        <w:spacing w:line="440" w:lineRule="exact"/>
        <w:jc w:val="left"/>
        <w:rPr>
          <w:rFonts w:hint="eastAsia"/>
          <w:sz w:val="24"/>
        </w:rPr>
      </w:pPr>
      <w:r>
        <w:rPr>
          <w:rFonts w:hint="eastAsia"/>
          <w:sz w:val="24"/>
        </w:rPr>
        <w:t>一、收入支出决算总表</w:t>
      </w:r>
    </w:p>
    <w:p>
      <w:pPr>
        <w:pStyle w:val="8"/>
        <w:adjustRightInd w:val="0"/>
        <w:snapToGrid w:val="0"/>
        <w:spacing w:line="440" w:lineRule="exact"/>
        <w:jc w:val="left"/>
        <w:rPr>
          <w:rFonts w:hint="eastAsia"/>
          <w:sz w:val="24"/>
        </w:rPr>
      </w:pPr>
      <w:r>
        <w:rPr>
          <w:rFonts w:hint="eastAsia"/>
          <w:sz w:val="24"/>
        </w:rPr>
        <w:t>二、收入决算表</w:t>
      </w:r>
    </w:p>
    <w:p>
      <w:pPr>
        <w:pStyle w:val="8"/>
        <w:adjustRightInd w:val="0"/>
        <w:snapToGrid w:val="0"/>
        <w:spacing w:line="440" w:lineRule="exact"/>
        <w:jc w:val="left"/>
        <w:rPr>
          <w:rFonts w:hint="eastAsia"/>
          <w:sz w:val="24"/>
        </w:rPr>
      </w:pPr>
      <w:r>
        <w:rPr>
          <w:rFonts w:hint="eastAsia"/>
          <w:sz w:val="24"/>
        </w:rPr>
        <w:t>三、支出决算表</w:t>
      </w:r>
    </w:p>
    <w:p>
      <w:pPr>
        <w:pStyle w:val="8"/>
        <w:adjustRightInd w:val="0"/>
        <w:snapToGrid w:val="0"/>
        <w:spacing w:line="440" w:lineRule="exact"/>
        <w:jc w:val="left"/>
        <w:rPr>
          <w:rFonts w:hint="eastAsia"/>
          <w:sz w:val="24"/>
        </w:rPr>
      </w:pPr>
      <w:r>
        <w:rPr>
          <w:rFonts w:hint="eastAsia"/>
          <w:sz w:val="24"/>
        </w:rPr>
        <w:t>四、财政拨款收入支出决算总表</w:t>
      </w:r>
    </w:p>
    <w:p>
      <w:pPr>
        <w:pStyle w:val="8"/>
        <w:adjustRightInd w:val="0"/>
        <w:snapToGrid w:val="0"/>
        <w:spacing w:line="440" w:lineRule="exact"/>
        <w:jc w:val="left"/>
        <w:rPr>
          <w:rFonts w:hint="eastAsia"/>
          <w:sz w:val="24"/>
        </w:rPr>
      </w:pPr>
      <w:r>
        <w:rPr>
          <w:rFonts w:hint="eastAsia"/>
          <w:sz w:val="24"/>
        </w:rPr>
        <w:t>五、财政拨款支出决算明细表</w:t>
      </w:r>
    </w:p>
    <w:p>
      <w:pPr>
        <w:pStyle w:val="8"/>
        <w:adjustRightInd w:val="0"/>
        <w:snapToGrid w:val="0"/>
        <w:spacing w:line="440" w:lineRule="exact"/>
        <w:jc w:val="left"/>
        <w:rPr>
          <w:rFonts w:hint="eastAsia"/>
          <w:sz w:val="24"/>
        </w:rPr>
      </w:pPr>
      <w:r>
        <w:rPr>
          <w:rFonts w:hint="eastAsia"/>
          <w:sz w:val="24"/>
        </w:rPr>
        <w:t>六、一般公共预算财政拨款支出决算表</w:t>
      </w:r>
    </w:p>
    <w:p>
      <w:pPr>
        <w:pStyle w:val="8"/>
        <w:adjustRightInd w:val="0"/>
        <w:snapToGrid w:val="0"/>
        <w:spacing w:line="440" w:lineRule="exact"/>
        <w:jc w:val="left"/>
        <w:rPr>
          <w:rFonts w:hint="eastAsia"/>
          <w:sz w:val="24"/>
        </w:rPr>
      </w:pPr>
      <w:r>
        <w:rPr>
          <w:rFonts w:hint="eastAsia"/>
          <w:sz w:val="24"/>
        </w:rPr>
        <w:t>七、一般公共预算财政拨款支出决算明细表</w:t>
      </w:r>
    </w:p>
    <w:p>
      <w:pPr>
        <w:pStyle w:val="8"/>
        <w:adjustRightInd w:val="0"/>
        <w:snapToGrid w:val="0"/>
        <w:spacing w:line="440" w:lineRule="exact"/>
        <w:jc w:val="left"/>
        <w:rPr>
          <w:rFonts w:hint="eastAsia"/>
          <w:sz w:val="24"/>
        </w:rPr>
      </w:pPr>
      <w:r>
        <w:rPr>
          <w:rFonts w:hint="eastAsia"/>
          <w:sz w:val="24"/>
        </w:rPr>
        <w:t>八、一般公共预算财政拨款基本支出决算表</w:t>
      </w:r>
    </w:p>
    <w:p>
      <w:pPr>
        <w:pStyle w:val="8"/>
        <w:adjustRightInd w:val="0"/>
        <w:snapToGrid w:val="0"/>
        <w:spacing w:line="440" w:lineRule="exact"/>
        <w:jc w:val="left"/>
        <w:rPr>
          <w:rFonts w:hint="eastAsia"/>
          <w:sz w:val="24"/>
        </w:rPr>
      </w:pPr>
      <w:r>
        <w:rPr>
          <w:rFonts w:hint="eastAsia"/>
          <w:sz w:val="24"/>
        </w:rPr>
        <w:t>九、一般公共预算财政拨款项目支出决算表</w:t>
      </w:r>
    </w:p>
    <w:p>
      <w:pPr>
        <w:pStyle w:val="8"/>
        <w:adjustRightInd w:val="0"/>
        <w:snapToGrid w:val="0"/>
        <w:spacing w:line="440" w:lineRule="exact"/>
        <w:jc w:val="left"/>
        <w:rPr>
          <w:rFonts w:hint="eastAsia"/>
          <w:sz w:val="24"/>
        </w:rPr>
      </w:pPr>
      <w:r>
        <w:rPr>
          <w:rFonts w:hint="eastAsia"/>
          <w:sz w:val="24"/>
        </w:rPr>
        <w:t>十、一般公共预算财政拨款“三公”经费支出决算表</w:t>
      </w:r>
    </w:p>
    <w:p>
      <w:pPr>
        <w:pStyle w:val="8"/>
        <w:adjustRightInd w:val="0"/>
        <w:snapToGrid w:val="0"/>
        <w:spacing w:line="440" w:lineRule="exact"/>
        <w:jc w:val="left"/>
        <w:rPr>
          <w:rFonts w:hint="eastAsia"/>
          <w:sz w:val="24"/>
        </w:rPr>
      </w:pPr>
      <w:r>
        <w:rPr>
          <w:rFonts w:hint="eastAsia"/>
          <w:sz w:val="24"/>
        </w:rPr>
        <w:t>十一、政府性基金预算财政拨款收入支出决算表</w:t>
      </w:r>
    </w:p>
    <w:p>
      <w:pPr>
        <w:pStyle w:val="8"/>
        <w:adjustRightInd w:val="0"/>
        <w:snapToGrid w:val="0"/>
        <w:spacing w:line="440" w:lineRule="exact"/>
        <w:jc w:val="left"/>
        <w:rPr>
          <w:rFonts w:hint="eastAsia"/>
          <w:sz w:val="24"/>
        </w:rPr>
      </w:pPr>
      <w:r>
        <w:rPr>
          <w:rFonts w:hint="eastAsia"/>
          <w:sz w:val="24"/>
        </w:rPr>
        <w:t>十二、政府性基金预算财政拨款“三公”经费支出决算表</w:t>
      </w:r>
    </w:p>
    <w:p>
      <w:pPr>
        <w:pStyle w:val="8"/>
        <w:adjustRightInd w:val="0"/>
        <w:snapToGrid w:val="0"/>
        <w:spacing w:line="440" w:lineRule="exact"/>
        <w:jc w:val="left"/>
        <w:rPr>
          <w:rFonts w:hint="eastAsia"/>
          <w:sz w:val="24"/>
        </w:rPr>
      </w:pPr>
      <w:r>
        <w:rPr>
          <w:rFonts w:hint="eastAsia"/>
          <w:sz w:val="24"/>
        </w:rPr>
        <w:t>十三、国有资本经营预算</w:t>
      </w:r>
      <w:r>
        <w:rPr>
          <w:rFonts w:hint="eastAsia"/>
          <w:sz w:val="24"/>
          <w:lang w:eastAsia="zh-CN"/>
        </w:rPr>
        <w:t>财政拨款收入</w:t>
      </w:r>
      <w:r>
        <w:rPr>
          <w:rFonts w:hint="eastAsia"/>
          <w:sz w:val="24"/>
        </w:rPr>
        <w:t>支出决算表</w:t>
      </w:r>
    </w:p>
    <w:p>
      <w:pPr>
        <w:pStyle w:val="8"/>
        <w:adjustRightInd w:val="0"/>
        <w:snapToGrid w:val="0"/>
        <w:spacing w:line="440" w:lineRule="exact"/>
        <w:jc w:val="left"/>
        <w:rPr>
          <w:rFonts w:hint="default"/>
          <w:sz w:val="24"/>
          <w:lang w:val="en-US" w:eastAsia="zh-CN"/>
        </w:rPr>
      </w:pPr>
      <w:r>
        <w:rPr>
          <w:rFonts w:hint="eastAsia"/>
          <w:sz w:val="24"/>
          <w:lang w:val="en-US" w:eastAsia="zh-CN"/>
        </w:rPr>
        <w:t>十四、国有资本经营预算财政拨款支出决算表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12"/>
          <w:rFonts w:ascii="黑体" w:hAnsi="黑体" w:eastAsia="黑体"/>
          <w:b/>
          <w:bCs w:val="0"/>
        </w:rPr>
      </w:pPr>
      <w:r>
        <w:rPr>
          <w:rFonts w:hint="eastAsia" w:ascii="黑体" w:hAnsi="黑体" w:eastAsia="黑体"/>
          <w:b w:val="0"/>
        </w:rPr>
        <w:t xml:space="preserve">第一部分 </w:t>
      </w:r>
      <w:r>
        <w:rPr>
          <w:rFonts w:hint="eastAsia" w:ascii="黑体" w:hAnsi="黑体" w:eastAsia="黑体"/>
          <w:b w:val="0"/>
          <w:lang w:eastAsia="zh-CN"/>
        </w:rPr>
        <w:t>单位</w:t>
      </w:r>
      <w:r>
        <w:rPr>
          <w:rStyle w:val="12"/>
          <w:rFonts w:hint="eastAsia" w:ascii="黑体" w:hAnsi="黑体" w:eastAsia="黑体"/>
          <w:b w:val="0"/>
          <w:bCs w:val="0"/>
        </w:rPr>
        <w:t>概况</w:t>
      </w:r>
      <w:bookmarkEnd w:id="12"/>
      <w:bookmarkEnd w:id="13"/>
    </w:p>
    <w:p>
      <w:pPr>
        <w:widowControl/>
        <w:jc w:val="left"/>
        <w:rPr>
          <w:rFonts w:ascii="黑体" w:eastAsia="黑体"/>
          <w:color w:val="000000"/>
          <w:sz w:val="32"/>
          <w:szCs w:val="32"/>
        </w:rPr>
      </w:pPr>
    </w:p>
    <w:p>
      <w:pPr>
        <w:pStyle w:val="4"/>
        <w:numPr>
          <w:ilvl w:val="0"/>
          <w:numId w:val="1"/>
        </w:numPr>
        <w:rPr>
          <w:rFonts w:hint="eastAsia"/>
          <w:color w:val="000000"/>
        </w:rPr>
      </w:pPr>
      <w:bookmarkStart w:id="14" w:name="_Toc15396600"/>
      <w:bookmarkStart w:id="15" w:name="_Toc15377197"/>
      <w:r>
        <w:rPr>
          <w:rStyle w:val="13"/>
          <w:rFonts w:hint="eastAsia" w:ascii="黑体" w:hAnsi="黑体" w:eastAsia="黑体"/>
          <w:b w:val="0"/>
          <w:bCs w:val="0"/>
          <w:color w:val="000000"/>
        </w:rPr>
        <w:t>职能</w:t>
      </w:r>
      <w:r>
        <w:rPr>
          <w:rStyle w:val="13"/>
          <w:rFonts w:hint="eastAsia" w:ascii="黑体" w:hAnsi="黑体" w:eastAsia="黑体"/>
          <w:b w:val="0"/>
          <w:bCs w:val="0"/>
          <w:color w:val="000000"/>
          <w:lang w:eastAsia="zh-CN"/>
        </w:rPr>
        <w:t>简介</w:t>
      </w:r>
    </w:p>
    <w:p>
      <w:pPr>
        <w:rPr>
          <w:rFonts w:hint="eastAsia"/>
          <w:lang w:val="en-US"/>
        </w:rPr>
      </w:pPr>
      <w:r>
        <w:rPr>
          <w:rStyle w:val="13"/>
          <w:rFonts w:hint="eastAsia" w:ascii="黑体" w:hAnsi="黑体" w:eastAsia="黑体"/>
          <w:b w:val="0"/>
          <w:bCs w:val="0"/>
          <w:color w:val="000000"/>
          <w:lang w:val="en-US" w:eastAsia="zh-CN"/>
        </w:rPr>
        <w:t xml:space="preserve">    </w:t>
      </w:r>
      <w:r>
        <w:rPr>
          <w:rFonts w:hint="eastAsia" w:ascii="仿宋" w:hAnsi="仿宋" w:eastAsia="仿宋"/>
          <w:color w:val="000000"/>
          <w:sz w:val="32"/>
          <w:szCs w:val="32"/>
          <w:lang w:val="en-US" w:eastAsia="zh-CN"/>
        </w:rPr>
        <w:t>四川省审计科学研究所主要承担审计方面的科研工作，编辑、出版有关刊物和信息。</w:t>
      </w:r>
    </w:p>
    <w:p>
      <w:pPr>
        <w:pStyle w:val="4"/>
        <w:numPr>
          <w:ilvl w:val="0"/>
          <w:numId w:val="1"/>
        </w:numPr>
        <w:rPr>
          <w:rFonts w:hint="eastAsia" w:ascii="仿宋" w:hAnsi="仿宋" w:eastAsia="仿宋"/>
          <w:color w:val="000000"/>
          <w:sz w:val="32"/>
          <w:szCs w:val="32"/>
          <w:lang w:val="en-US" w:eastAsia="zh-CN"/>
        </w:rPr>
      </w:pPr>
      <w:r>
        <w:rPr>
          <w:rFonts w:hint="eastAsia" w:ascii="黑体" w:hAnsi="黑体" w:eastAsia="黑体"/>
          <w:b w:val="0"/>
          <w:color w:val="000000"/>
          <w:lang w:val="en-US" w:eastAsia="zh-CN"/>
        </w:rPr>
        <w:t>2020年重点</w:t>
      </w:r>
      <w:r>
        <w:rPr>
          <w:rFonts w:hint="eastAsia" w:ascii="黑体" w:hAnsi="黑体" w:eastAsia="黑体"/>
          <w:b w:val="0"/>
          <w:color w:val="000000"/>
        </w:rPr>
        <w:t>工作</w:t>
      </w:r>
      <w:bookmarkEnd w:id="14"/>
      <w:bookmarkEnd w:id="15"/>
      <w:r>
        <w:rPr>
          <w:rFonts w:hint="eastAsia" w:ascii="黑体" w:hAnsi="黑体" w:eastAsia="黑体"/>
          <w:b w:val="0"/>
          <w:color w:val="000000"/>
          <w:lang w:eastAsia="zh-CN"/>
        </w:rPr>
        <w:t>完成情况</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jc w:val="left"/>
        <w:textAlignment w:val="auto"/>
        <w:rPr>
          <w:rFonts w:hint="eastAsia" w:ascii="仿宋" w:hAnsi="仿宋" w:eastAsia="仿宋" w:cs="仿宋"/>
          <w:b w:val="0"/>
          <w:bCs w:val="0"/>
          <w:color w:val="auto"/>
          <w:kern w:val="2"/>
          <w:sz w:val="32"/>
          <w:szCs w:val="32"/>
          <w:lang w:val="en-US" w:eastAsia="zh-CN"/>
        </w:rPr>
      </w:pPr>
      <w:r>
        <w:rPr>
          <w:rFonts w:hint="eastAsia" w:ascii="仿宋" w:hAnsi="仿宋" w:eastAsia="仿宋" w:cs="Times New Roman"/>
          <w:b w:val="0"/>
          <w:bCs w:val="0"/>
          <w:color w:val="000000"/>
          <w:kern w:val="2"/>
          <w:sz w:val="32"/>
          <w:szCs w:val="32"/>
          <w:lang w:val="en-US" w:eastAsia="zh-CN"/>
        </w:rPr>
        <w:t xml:space="preserve">    2020年，在厅党组、厅主要领导和厅分管领导的关怀和坚强领导下，在全厅各单位的大力支持下，科研所领导班子团结协作，全所干部职工真抓实干，坚持以习近平新时代中国特色社会主义思想为指导，全面贯彻党的十九届四中、五中全会，习近平总书记在中央审计委员会上的三次讲话和四川省委十一届七次、八次会议精神，围绕全省审计工作重心，持续用力加强内控管理，不断推进审计理论科研的创新发展，圆满完成了科研所各项工作及厅领导的交办任务。审计理论科研工作取得新发展，审计科研重点课题稳步推进。一是科研所牵头申报并撰写的审计署2019-2020年重点科研课题《大数据审计理论与实务研究》于2020年11月完成。</w:t>
      </w:r>
      <w:r>
        <w:rPr>
          <w:rFonts w:hint="eastAsia" w:ascii="仿宋" w:hAnsi="仿宋" w:eastAsia="仿宋" w:cs="仿宋"/>
          <w:b w:val="0"/>
          <w:bCs w:val="0"/>
          <w:color w:val="auto"/>
          <w:kern w:val="2"/>
          <w:sz w:val="32"/>
          <w:szCs w:val="32"/>
          <w:lang w:val="en-US" w:eastAsia="zh-CN"/>
        </w:rPr>
        <w:t>审计科研征文活动持续开展。二是我所开展了一系列审计理论研究征文活动，主要有：与固定资产投资处等业务处室联合举办的“深化固定资产投资审计”征文活动；与厅团总支联合举办的“迎五四 不负韶华 建功审计”征文活动；与四川省审计学会联合举办的“重大理论部署和政策落实情况跟踪审计研究”征文活动。三是审计科研培训活动取得良好效果。为了促进审计人员</w:t>
      </w:r>
      <w:r>
        <w:rPr>
          <w:rFonts w:hint="eastAsia" w:ascii="仿宋" w:hAnsi="仿宋" w:eastAsia="仿宋"/>
          <w:b w:val="0"/>
          <w:bCs w:val="0"/>
          <w:color w:val="auto"/>
          <w:kern w:val="2"/>
          <w:sz w:val="32"/>
          <w:szCs w:val="32"/>
          <w:lang w:val="en-US" w:eastAsia="zh-CN"/>
        </w:rPr>
        <w:t>更新理念、开阔视野，及时掌握新时期审计理论研究的新变化新要求</w:t>
      </w:r>
      <w:r>
        <w:rPr>
          <w:rFonts w:hint="eastAsia" w:ascii="仿宋" w:hAnsi="仿宋" w:eastAsia="仿宋" w:cs="仿宋"/>
          <w:b w:val="0"/>
          <w:bCs w:val="0"/>
          <w:color w:val="auto"/>
          <w:kern w:val="2"/>
          <w:sz w:val="32"/>
          <w:szCs w:val="32"/>
          <w:lang w:val="en-US" w:eastAsia="zh-CN"/>
        </w:rPr>
        <w:t>，由审计厅主办，科研所与我省审计学会共同承办了为期两天的全省审计理论骨干培训班。四是《现代审计》质量与影响力有了新提升，出版发行稳步推进，杂志栏目特色鲜明。突出报道审计工作重点和热点，做好审计宣传喉舌。加强同行业学习与交流，全面提升了杂志水平。</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jc w:val="left"/>
        <w:textAlignment w:val="auto"/>
        <w:rPr>
          <w:rFonts w:hint="eastAsia" w:ascii="仿宋_GB2312" w:hAnsi="仿宋_GB2312" w:eastAsia="仿宋_GB2312" w:cs="仿宋"/>
          <w:b w:val="0"/>
          <w:bCs w:val="0"/>
          <w:color w:val="auto"/>
          <w:kern w:val="2"/>
          <w:sz w:val="32"/>
          <w:szCs w:val="32"/>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jc w:val="left"/>
        <w:textAlignment w:val="auto"/>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center"/>
        <w:rPr>
          <w:rStyle w:val="12"/>
          <w:rFonts w:ascii="黑体" w:hAnsi="黑体" w:eastAsia="黑体"/>
          <w:b w:val="0"/>
          <w:bCs/>
          <w:color w:val="auto"/>
        </w:rPr>
      </w:pPr>
      <w:bookmarkStart w:id="16" w:name="_Toc15377204"/>
      <w:bookmarkStart w:id="17" w:name="_Toc15396602"/>
      <w:r>
        <w:rPr>
          <w:rFonts w:hint="eastAsia" w:ascii="黑体" w:hAnsi="黑体" w:eastAsia="黑体"/>
          <w:b w:val="0"/>
          <w:bCs/>
          <w:color w:val="auto"/>
        </w:rPr>
        <w:t xml:space="preserve">第二部分 </w:t>
      </w:r>
      <w:r>
        <w:rPr>
          <w:rFonts w:hint="eastAsia" w:ascii="黑体" w:hAnsi="黑体" w:eastAsia="黑体"/>
          <w:b w:val="0"/>
          <w:bCs/>
          <w:color w:val="auto"/>
          <w:lang w:val="en-US" w:eastAsia="zh-CN"/>
        </w:rPr>
        <w:t>2020年度</w:t>
      </w:r>
      <w:r>
        <w:rPr>
          <w:rStyle w:val="12"/>
          <w:rFonts w:hint="eastAsia" w:ascii="黑体" w:hAnsi="黑体" w:eastAsia="黑体"/>
          <w:b w:val="0"/>
          <w:bCs/>
          <w:color w:val="auto"/>
        </w:rPr>
        <w:t>部门决算情况说明</w:t>
      </w:r>
      <w:bookmarkEnd w:id="16"/>
      <w:bookmarkEnd w:id="17"/>
    </w:p>
    <w:p/>
    <w:p>
      <w:pPr>
        <w:pStyle w:val="17"/>
        <w:numPr>
          <w:ilvl w:val="0"/>
          <w:numId w:val="2"/>
        </w:numPr>
        <w:spacing w:line="600" w:lineRule="exact"/>
        <w:ind w:firstLineChars="0"/>
        <w:outlineLvl w:val="1"/>
        <w:rPr>
          <w:rStyle w:val="13"/>
          <w:rFonts w:ascii="黑体" w:hAnsi="黑体" w:eastAsia="黑体"/>
          <w:b w:val="0"/>
        </w:rPr>
      </w:pPr>
      <w:bookmarkStart w:id="18" w:name="_Toc15377205"/>
      <w:bookmarkStart w:id="19" w:name="_Toc15396603"/>
      <w:r>
        <w:rPr>
          <w:rFonts w:hint="eastAsia" w:ascii="黑体" w:hAnsi="黑体" w:eastAsia="黑体"/>
          <w:color w:val="000000"/>
          <w:sz w:val="32"/>
          <w:szCs w:val="32"/>
        </w:rPr>
        <w:t>收</w:t>
      </w:r>
      <w:r>
        <w:rPr>
          <w:rStyle w:val="13"/>
          <w:rFonts w:hint="eastAsia" w:ascii="黑体" w:hAnsi="黑体" w:eastAsia="黑体"/>
          <w:b w:val="0"/>
        </w:rPr>
        <w:t>入支出决算总体情况说明</w:t>
      </w:r>
      <w:bookmarkEnd w:id="18"/>
      <w:bookmarkEnd w:id="19"/>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241.48</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年相比，收、支总计</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15.25</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5.94</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一是压减一般性支出，二是压减项目经费。</w:t>
      </w:r>
    </w:p>
    <w:p>
      <w:pPr>
        <w:pStyle w:val="2"/>
        <w:rPr>
          <w:rFonts w:hint="eastAsia"/>
          <w:lang w:eastAsia="zh-CN"/>
        </w:rPr>
      </w:pPr>
    </w:p>
    <w:p>
      <w:pPr>
        <w:pStyle w:val="17"/>
        <w:numPr>
          <w:ilvl w:val="0"/>
          <w:numId w:val="0"/>
        </w:numPr>
        <w:spacing w:before="0" w:beforeLines="0" w:beforeAutospacing="0" w:line="600" w:lineRule="exact"/>
        <w:ind w:left="0" w:leftChars="0" w:firstLine="0" w:firstLineChars="0"/>
        <w:outlineLvl w:val="1"/>
        <w:rPr>
          <w:rFonts w:hint="eastAsia" w:ascii="黑体" w:hAnsi="黑体" w:eastAsia="黑体"/>
          <w:color w:val="000000"/>
          <w:sz w:val="32"/>
          <w:szCs w:val="32"/>
          <w:lang w:val="en-US" w:eastAsia="zh-CN"/>
        </w:rPr>
      </w:pPr>
      <w:bookmarkStart w:id="20" w:name="_Toc15396604"/>
      <w:bookmarkStart w:id="21" w:name="_Toc15377206"/>
      <w:r>
        <w:rPr>
          <w:rFonts w:hint="eastAsia" w:ascii="黑体" w:hAnsi="黑体" w:eastAsia="黑体"/>
          <w:color w:val="000000"/>
          <w:sz w:val="32"/>
          <w:szCs w:val="32"/>
          <w:lang w:val="en-US" w:eastAsia="zh-CN"/>
        </w:rPr>
        <w:t xml:space="preserve">    </w:t>
      </w:r>
    </w:p>
    <w:p>
      <w:pPr>
        <w:pStyle w:val="17"/>
        <w:numPr>
          <w:ilvl w:val="0"/>
          <w:numId w:val="0"/>
        </w:numPr>
        <w:spacing w:line="600" w:lineRule="exact"/>
        <w:ind w:left="0" w:leftChars="0" w:firstLine="0" w:firstLineChars="0"/>
        <w:outlineLvl w:val="1"/>
        <w:rPr>
          <w:rFonts w:hint="eastAsia" w:ascii="黑体" w:hAnsi="黑体" w:eastAsia="黑体"/>
          <w:color w:val="000000"/>
          <w:sz w:val="32"/>
          <w:szCs w:val="32"/>
          <w:lang w:val="en-US" w:eastAsia="zh-CN"/>
        </w:rPr>
      </w:pPr>
    </w:p>
    <w:p>
      <w:pPr>
        <w:pStyle w:val="17"/>
        <w:numPr>
          <w:ilvl w:val="0"/>
          <w:numId w:val="0"/>
        </w:numPr>
        <w:spacing w:before="3744" w:beforeLines="1200" w:beforeAutospacing="0" w:line="600" w:lineRule="exact"/>
        <w:ind w:left="0" w:leftChars="0" w:firstLine="0" w:firstLineChars="0"/>
        <w:outlineLvl w:val="1"/>
        <w:rPr>
          <w:rFonts w:hint="eastAsia" w:ascii="黑体" w:hAnsi="黑体" w:eastAsia="黑体"/>
          <w:color w:val="000000"/>
          <w:sz w:val="32"/>
          <w:szCs w:val="32"/>
          <w:lang w:val="en-US" w:eastAsia="zh-CN"/>
        </w:rPr>
      </w:pPr>
      <w:r>
        <w:drawing>
          <wp:inline distT="0" distB="0" distL="114300" distR="114300">
            <wp:extent cx="4665980" cy="2527935"/>
            <wp:effectExtent l="0" t="0" r="1270" b="571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6"/>
                    <a:stretch>
                      <a:fillRect/>
                    </a:stretch>
                  </pic:blipFill>
                  <pic:spPr>
                    <a:xfrm>
                      <a:off x="0" y="0"/>
                      <a:ext cx="4665980" cy="2527935"/>
                    </a:xfrm>
                    <a:prstGeom prst="rect">
                      <a:avLst/>
                    </a:prstGeom>
                    <a:noFill/>
                    <a:ln>
                      <a:noFill/>
                    </a:ln>
                  </pic:spPr>
                </pic:pic>
              </a:graphicData>
            </a:graphic>
          </wp:inline>
        </w:drawing>
      </w:r>
    </w:p>
    <w:p>
      <w:pPr>
        <w:pStyle w:val="17"/>
        <w:numPr>
          <w:ilvl w:val="0"/>
          <w:numId w:val="0"/>
        </w:numPr>
        <w:spacing w:line="600" w:lineRule="exact"/>
        <w:ind w:left="0" w:leftChars="0" w:firstLine="0" w:firstLineChars="0"/>
        <w:outlineLvl w:val="1"/>
        <w:rPr>
          <w:rFonts w:hint="eastAsia" w:ascii="黑体" w:hAnsi="黑体" w:eastAsia="黑体"/>
          <w:color w:val="000000"/>
          <w:sz w:val="32"/>
          <w:szCs w:val="32"/>
          <w:lang w:val="en-US" w:eastAsia="zh-CN"/>
        </w:rPr>
      </w:pPr>
    </w:p>
    <w:p>
      <w:pPr>
        <w:pStyle w:val="17"/>
        <w:numPr>
          <w:ilvl w:val="0"/>
          <w:numId w:val="0"/>
        </w:numPr>
        <w:spacing w:line="600" w:lineRule="exact"/>
        <w:ind w:left="0" w:leftChars="0" w:firstLine="0" w:firstLineChars="0"/>
        <w:outlineLvl w:val="1"/>
        <w:rPr>
          <w:rFonts w:hint="eastAsia" w:ascii="黑体" w:hAnsi="黑体" w:eastAsia="黑体"/>
          <w:color w:val="000000"/>
          <w:sz w:val="32"/>
          <w:szCs w:val="32"/>
          <w:lang w:val="en-US" w:eastAsia="zh-CN"/>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17"/>
        <w:numPr>
          <w:ilvl w:val="0"/>
          <w:numId w:val="0"/>
        </w:numPr>
        <w:spacing w:after="0" w:afterLines="0" w:afterAutospacing="0" w:line="600" w:lineRule="exact"/>
        <w:ind w:left="0" w:leftChars="0" w:firstLine="0" w:firstLineChars="0"/>
        <w:outlineLvl w:val="1"/>
        <w:rPr>
          <w:rFonts w:hint="eastAsia" w:ascii="黑体" w:hAnsi="黑体" w:eastAsia="黑体"/>
          <w:color w:val="000000"/>
          <w:sz w:val="32"/>
          <w:szCs w:val="32"/>
          <w:lang w:val="en-US" w:eastAsia="zh-CN"/>
        </w:rPr>
      </w:pPr>
    </w:p>
    <w:p>
      <w:pPr>
        <w:pStyle w:val="17"/>
        <w:numPr>
          <w:ilvl w:val="0"/>
          <w:numId w:val="0"/>
        </w:numPr>
        <w:spacing w:line="600" w:lineRule="exact"/>
        <w:ind w:left="0" w:leftChars="0" w:firstLine="0" w:firstLineChars="0"/>
        <w:outlineLvl w:val="1"/>
        <w:rPr>
          <w:rFonts w:hint="eastAsia" w:ascii="黑体" w:hAnsi="黑体" w:eastAsia="黑体"/>
          <w:color w:val="000000"/>
          <w:sz w:val="32"/>
          <w:szCs w:val="32"/>
          <w:lang w:val="en-US" w:eastAsia="zh-CN"/>
        </w:rPr>
      </w:pPr>
    </w:p>
    <w:p>
      <w:pPr>
        <w:pStyle w:val="17"/>
        <w:numPr>
          <w:ilvl w:val="0"/>
          <w:numId w:val="0"/>
        </w:numPr>
        <w:spacing w:line="600" w:lineRule="exact"/>
        <w:ind w:left="0" w:leftChars="0" w:firstLine="0" w:firstLineChars="0"/>
        <w:outlineLvl w:val="1"/>
        <w:rPr>
          <w:rStyle w:val="13"/>
          <w:rFonts w:ascii="黑体" w:hAnsi="黑体" w:eastAsia="黑体"/>
          <w:b w:val="0"/>
        </w:rPr>
      </w:pPr>
      <w:r>
        <w:rPr>
          <w:rFonts w:hint="eastAsia" w:ascii="黑体" w:hAnsi="黑体" w:eastAsia="黑体"/>
          <w:color w:val="000000"/>
          <w:sz w:val="32"/>
          <w:szCs w:val="32"/>
          <w:lang w:val="en-US" w:eastAsia="zh-CN"/>
        </w:rPr>
        <w:t xml:space="preserve">    二、</w:t>
      </w:r>
      <w:r>
        <w:rPr>
          <w:rFonts w:hint="eastAsia" w:ascii="黑体" w:hAnsi="黑体" w:eastAsia="黑体"/>
          <w:color w:val="000000"/>
          <w:sz w:val="32"/>
          <w:szCs w:val="32"/>
        </w:rPr>
        <w:t>收</w:t>
      </w:r>
      <w:r>
        <w:rPr>
          <w:rStyle w:val="13"/>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241.48</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241.48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2" w:firstLineChars="200"/>
        <w:outlineLvl w:val="1"/>
        <w:rPr>
          <w:rFonts w:hint="eastAsia" w:ascii="黑体" w:hAnsi="黑体" w:eastAsia="黑体"/>
          <w:color w:val="000000"/>
          <w:sz w:val="32"/>
          <w:szCs w:val="32"/>
        </w:rPr>
      </w:pPr>
      <w:r>
        <w:rPr>
          <w:rFonts w:hint="eastAsia" w:ascii="仿宋" w:hAnsi="仿宋" w:eastAsia="仿宋"/>
          <w:b/>
          <w:color w:val="auto"/>
          <w:sz w:val="32"/>
          <w:szCs w:val="32"/>
        </w:rPr>
        <w:t>（注：数据来源于财决</w:t>
      </w:r>
      <w:r>
        <w:rPr>
          <w:rFonts w:ascii="仿宋" w:hAnsi="仿宋" w:eastAsia="仿宋"/>
          <w:b/>
          <w:color w:val="auto"/>
          <w:sz w:val="32"/>
          <w:szCs w:val="32"/>
        </w:rPr>
        <w:t>01表）</w:t>
      </w:r>
      <w:bookmarkStart w:id="22" w:name="_Toc15396605"/>
      <w:bookmarkStart w:id="23" w:name="_Toc15377207"/>
    </w:p>
    <w:p>
      <w:pPr>
        <w:pStyle w:val="17"/>
        <w:numPr>
          <w:ilvl w:val="0"/>
          <w:numId w:val="0"/>
        </w:numPr>
        <w:tabs>
          <w:tab w:val="left" w:pos="598"/>
        </w:tabs>
        <w:spacing w:line="600" w:lineRule="exact"/>
        <w:ind w:left="640" w:leftChars="0"/>
        <w:outlineLvl w:val="1"/>
        <w:rPr>
          <w:rFonts w:hint="eastAsia" w:ascii="黑体" w:hAnsi="黑体" w:eastAsia="黑体"/>
          <w:color w:val="000000"/>
          <w:sz w:val="32"/>
          <w:szCs w:val="32"/>
        </w:rPr>
      </w:pPr>
    </w:p>
    <w:p>
      <w:pPr>
        <w:pStyle w:val="17"/>
        <w:numPr>
          <w:ilvl w:val="0"/>
          <w:numId w:val="0"/>
        </w:numPr>
        <w:spacing w:line="600" w:lineRule="exact"/>
        <w:ind w:left="0" w:leftChars="0" w:firstLine="0" w:firstLineChars="0"/>
        <w:outlineLvl w:val="1"/>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 xml:space="preserve">    三、支出决算情况说明</w:t>
      </w:r>
      <w:bookmarkEnd w:id="22"/>
      <w:bookmarkEnd w:id="23"/>
    </w:p>
    <w:p>
      <w:pPr>
        <w:spacing w:line="600" w:lineRule="exact"/>
        <w:ind w:firstLine="640" w:firstLineChars="200"/>
        <w:outlineLvl w:val="1"/>
        <w:rPr>
          <w:rFonts w:ascii="仿宋" w:hAnsi="仿宋" w:eastAsia="仿宋"/>
          <w:color w:val="000000"/>
          <w:sz w:val="32"/>
          <w:szCs w:val="32"/>
          <w:lang w:val="en-US"/>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241.48</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209.48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86.75</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32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13.25</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2" w:firstLineChars="200"/>
        <w:outlineLvl w:val="1"/>
        <w:rPr>
          <w:rFonts w:hint="eastAsia" w:ascii="仿宋" w:hAnsi="仿宋" w:eastAsia="仿宋"/>
          <w:b/>
          <w:color w:val="auto"/>
          <w:sz w:val="32"/>
          <w:szCs w:val="32"/>
        </w:rPr>
      </w:pPr>
      <w:r>
        <w:rPr>
          <w:rFonts w:hint="eastAsia" w:ascii="仿宋" w:hAnsi="仿宋" w:eastAsia="仿宋"/>
          <w:b/>
          <w:color w:val="auto"/>
          <w:sz w:val="32"/>
          <w:szCs w:val="32"/>
        </w:rPr>
        <w:t>（注：数据来源于财决</w:t>
      </w:r>
      <w:r>
        <w:rPr>
          <w:rFonts w:ascii="仿宋" w:hAnsi="仿宋" w:eastAsia="仿宋"/>
          <w:b/>
          <w:color w:val="auto"/>
          <w:sz w:val="32"/>
          <w:szCs w:val="32"/>
        </w:rPr>
        <w:t>04</w:t>
      </w:r>
      <w:r>
        <w:rPr>
          <w:rFonts w:hint="eastAsia" w:ascii="仿宋" w:hAnsi="仿宋" w:eastAsia="仿宋"/>
          <w:b/>
          <w:color w:val="auto"/>
          <w:sz w:val="32"/>
          <w:szCs w:val="32"/>
        </w:rPr>
        <w:t>表）</w:t>
      </w:r>
    </w:p>
    <w:p>
      <w:pPr>
        <w:pStyle w:val="2"/>
      </w:pPr>
      <w:r>
        <w:drawing>
          <wp:inline distT="0" distB="0" distL="114300" distR="114300">
            <wp:extent cx="3924300" cy="2990850"/>
            <wp:effectExtent l="0" t="0" r="0" b="0"/>
            <wp:docPr id="4"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true"/>
                    </pic:cNvPicPr>
                  </pic:nvPicPr>
                  <pic:blipFill>
                    <a:blip r:embed="rId7"/>
                    <a:stretch>
                      <a:fillRect/>
                    </a:stretch>
                  </pic:blipFill>
                  <pic:spPr>
                    <a:xfrm>
                      <a:off x="0" y="0"/>
                      <a:ext cx="3924300" cy="2990850"/>
                    </a:xfrm>
                    <a:prstGeom prst="rect">
                      <a:avLst/>
                    </a:prstGeom>
                    <a:noFill/>
                    <a:ln>
                      <a:noFill/>
                    </a:ln>
                  </pic:spPr>
                </pic:pic>
              </a:graphicData>
            </a:graphic>
          </wp:inline>
        </w:drawing>
      </w:r>
    </w:p>
    <w:p>
      <w:pPr>
        <w:spacing w:line="600" w:lineRule="exact"/>
        <w:rPr>
          <w:rFonts w:ascii="仿宋" w:hAnsi="仿宋" w:eastAsia="仿宋"/>
          <w:color w:val="000000"/>
          <w:sz w:val="32"/>
          <w:szCs w:val="32"/>
        </w:rPr>
      </w:pPr>
      <w:r>
        <w:rPr>
          <w:rFonts w:hint="eastAsia" w:ascii="仿宋" w:hAnsi="仿宋" w:eastAsia="仿宋"/>
          <w:color w:val="000000"/>
          <w:sz w:val="32"/>
          <w:szCs w:val="32"/>
          <w:lang w:val="en-US" w:eastAsia="zh-CN"/>
        </w:rPr>
        <w:t xml:space="preserve">   </w:t>
      </w:r>
    </w:p>
    <w:p>
      <w:pPr>
        <w:spacing w:line="600" w:lineRule="exact"/>
        <w:outlineLvl w:val="1"/>
        <w:rPr>
          <w:rStyle w:val="13"/>
          <w:rFonts w:ascii="黑体" w:hAnsi="黑体" w:eastAsia="黑体"/>
          <w:b w:val="0"/>
        </w:rPr>
      </w:pPr>
      <w:bookmarkStart w:id="24" w:name="_Toc15377208"/>
      <w:bookmarkStart w:id="25" w:name="_Toc15396606"/>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四、财</w:t>
      </w:r>
      <w:r>
        <w:rPr>
          <w:rStyle w:val="13"/>
          <w:rFonts w:hint="eastAsia" w:ascii="黑体" w:hAnsi="黑体" w:eastAsia="黑体"/>
          <w:b w:val="0"/>
        </w:rPr>
        <w:t>政拨款收入支出决算总体情况说明</w:t>
      </w:r>
      <w:bookmarkEnd w:id="24"/>
      <w:bookmarkEnd w:id="25"/>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241.18</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年相比，财政拨款收、支总计各减少</w:t>
      </w:r>
      <w:r>
        <w:rPr>
          <w:rFonts w:hint="eastAsia" w:ascii="仿宋" w:hAnsi="仿宋" w:eastAsia="仿宋"/>
          <w:color w:val="000000"/>
          <w:sz w:val="32"/>
          <w:szCs w:val="32"/>
          <w:lang w:val="en-US" w:eastAsia="zh-CN"/>
        </w:rPr>
        <w:t>15.25</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5.94</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一是压减一般性支出，二是压减项目经费。</w:t>
      </w:r>
    </w:p>
    <w:p>
      <w:pPr>
        <w:spacing w:line="600" w:lineRule="exact"/>
        <w:ind w:firstLine="640"/>
        <w:rPr>
          <w:rFonts w:ascii="仿宋" w:hAnsi="仿宋" w:eastAsia="仿宋"/>
          <w:b/>
          <w:color w:val="auto"/>
          <w:sz w:val="32"/>
          <w:szCs w:val="32"/>
        </w:rPr>
      </w:pPr>
      <w:r>
        <w:rPr>
          <w:rFonts w:hint="eastAsia" w:ascii="仿宋" w:hAnsi="仿宋" w:eastAsia="仿宋"/>
          <w:b/>
          <w:color w:val="auto"/>
          <w:sz w:val="32"/>
          <w:szCs w:val="32"/>
        </w:rPr>
        <w:t>（注：数据来源于财决</w:t>
      </w:r>
      <w:r>
        <w:rPr>
          <w:rFonts w:ascii="仿宋" w:hAnsi="仿宋" w:eastAsia="仿宋"/>
          <w:b/>
          <w:color w:val="auto"/>
          <w:sz w:val="32"/>
          <w:szCs w:val="32"/>
        </w:rPr>
        <w:t>Z01-1</w:t>
      </w:r>
      <w:r>
        <w:rPr>
          <w:rFonts w:hint="eastAsia" w:ascii="仿宋" w:hAnsi="仿宋" w:eastAsia="仿宋"/>
          <w:b/>
          <w:color w:val="auto"/>
          <w:sz w:val="32"/>
          <w:szCs w:val="32"/>
        </w:rPr>
        <w:t>表</w:t>
      </w:r>
      <w:r>
        <w:rPr>
          <w:rFonts w:ascii="仿宋" w:hAnsi="仿宋" w:eastAsia="仿宋"/>
          <w:b/>
          <w:color w:val="auto"/>
          <w:sz w:val="32"/>
          <w:szCs w:val="32"/>
        </w:rPr>
        <w:t>）</w:t>
      </w:r>
    </w:p>
    <w:p>
      <w:pPr>
        <w:spacing w:line="600" w:lineRule="exact"/>
        <w:rPr>
          <w:rFonts w:hint="eastAsia" w:ascii="仿宋" w:hAnsi="仿宋" w:eastAsia="仿宋"/>
          <w:color w:val="000000"/>
          <w:sz w:val="32"/>
          <w:szCs w:val="32"/>
          <w:lang w:eastAsia="zh-CN"/>
        </w:rPr>
      </w:pPr>
    </w:p>
    <w:p>
      <w:pPr>
        <w:pStyle w:val="2"/>
      </w:pPr>
    </w:p>
    <w:p>
      <w:pPr>
        <w:pStyle w:val="2"/>
        <w:ind w:left="0" w:leftChars="0" w:right="0" w:rightChars="0" w:firstLine="0" w:firstLineChars="0"/>
        <w:jc w:val="center"/>
      </w:pPr>
      <w:r>
        <w:drawing>
          <wp:inline distT="0" distB="0" distL="114300" distR="114300">
            <wp:extent cx="4406265" cy="2167255"/>
            <wp:effectExtent l="0" t="0" r="13335" b="4445"/>
            <wp:docPr id="2"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true"/>
                    </pic:cNvPicPr>
                  </pic:nvPicPr>
                  <pic:blipFill>
                    <a:blip r:embed="rId8"/>
                    <a:stretch>
                      <a:fillRect/>
                    </a:stretch>
                  </pic:blipFill>
                  <pic:spPr>
                    <a:xfrm>
                      <a:off x="0" y="0"/>
                      <a:ext cx="4406265" cy="2167255"/>
                    </a:xfrm>
                    <a:prstGeom prst="rect">
                      <a:avLst/>
                    </a:prstGeom>
                    <a:noFill/>
                    <a:ln>
                      <a:noFill/>
                    </a:ln>
                  </pic:spPr>
                </pic:pic>
              </a:graphicData>
            </a:graphic>
          </wp:inline>
        </w:drawing>
      </w:r>
    </w:p>
    <w:p>
      <w:pPr>
        <w:pStyle w:val="2"/>
      </w:pPr>
    </w:p>
    <w:p>
      <w:pPr>
        <w:spacing w:line="600" w:lineRule="exact"/>
        <w:outlineLvl w:val="1"/>
        <w:rPr>
          <w:rStyle w:val="13"/>
          <w:rFonts w:ascii="黑体" w:hAnsi="黑体" w:eastAsia="黑体"/>
          <w:b w:val="0"/>
        </w:rPr>
      </w:pPr>
      <w:bookmarkStart w:id="26" w:name="_Toc15396607"/>
      <w:bookmarkStart w:id="27" w:name="_Toc15377209"/>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3"/>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color w:val="000000"/>
          <w:sz w:val="32"/>
          <w:szCs w:val="32"/>
        </w:rPr>
      </w:pPr>
      <w:bookmarkStart w:id="28" w:name="_Toc15377210"/>
      <w:r>
        <w:rPr>
          <w:rFonts w:hint="eastAsia" w:ascii="仿宋" w:hAnsi="仿宋" w:eastAsia="仿宋"/>
          <w:b/>
          <w:color w:val="000000"/>
          <w:sz w:val="32"/>
          <w:szCs w:val="32"/>
        </w:rPr>
        <w:t>（一）一般公共预算财政拨款支出决算总体情况</w:t>
      </w:r>
      <w:bookmarkEnd w:id="2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241.18</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年相比，一般公共预算财政拨款减少</w:t>
      </w:r>
      <w:r>
        <w:rPr>
          <w:rFonts w:hint="eastAsia" w:ascii="仿宋" w:hAnsi="仿宋" w:eastAsia="仿宋"/>
          <w:color w:val="000000"/>
          <w:sz w:val="32"/>
          <w:szCs w:val="32"/>
          <w:lang w:val="en-US" w:eastAsia="zh-CN"/>
        </w:rPr>
        <w:t>15.25</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5.94</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一是压减一般性支出，二是压减项目经费。</w:t>
      </w:r>
    </w:p>
    <w:p>
      <w:pPr>
        <w:spacing w:line="600" w:lineRule="exact"/>
        <w:ind w:firstLine="640" w:firstLineChars="200"/>
        <w:rPr>
          <w:rFonts w:ascii="仿宋" w:hAnsi="仿宋" w:eastAsia="仿宋"/>
          <w:color w:val="000000"/>
          <w:sz w:val="32"/>
          <w:szCs w:val="32"/>
        </w:rPr>
      </w:pPr>
    </w:p>
    <w:p>
      <w:pPr>
        <w:pStyle w:val="2"/>
        <w:rPr>
          <w:rFonts w:ascii="仿宋" w:hAnsi="仿宋" w:eastAsia="仿宋"/>
          <w:color w:val="000000"/>
          <w:sz w:val="32"/>
          <w:szCs w:val="32"/>
        </w:rPr>
      </w:pPr>
      <w:r>
        <w:drawing>
          <wp:inline distT="0" distB="0" distL="114300" distR="114300">
            <wp:extent cx="5137150" cy="2490470"/>
            <wp:effectExtent l="0" t="0" r="6350" b="5080"/>
            <wp:docPr id="5"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true"/>
                    </pic:cNvPicPr>
                  </pic:nvPicPr>
                  <pic:blipFill>
                    <a:blip r:embed="rId9"/>
                    <a:stretch>
                      <a:fillRect/>
                    </a:stretch>
                  </pic:blipFill>
                  <pic:spPr>
                    <a:xfrm>
                      <a:off x="0" y="0"/>
                      <a:ext cx="5137150" cy="2490470"/>
                    </a:xfrm>
                    <a:prstGeom prst="rect">
                      <a:avLst/>
                    </a:prstGeom>
                    <a:noFill/>
                    <a:ln>
                      <a:noFill/>
                    </a:ln>
                  </pic:spPr>
                </pic:pic>
              </a:graphicData>
            </a:graphic>
          </wp:inline>
        </w:drawing>
      </w:r>
    </w:p>
    <w:p>
      <w:pPr>
        <w:pStyle w:val="2"/>
        <w:rPr>
          <w:rFonts w:hint="eastAsia" w:ascii="仿宋" w:hAnsi="仿宋" w:eastAsia="仿宋"/>
          <w:color w:val="000000"/>
          <w:sz w:val="32"/>
          <w:szCs w:val="32"/>
          <w:lang w:eastAsia="zh-CN"/>
        </w:rPr>
      </w:pPr>
    </w:p>
    <w:p>
      <w:pPr>
        <w:spacing w:line="600" w:lineRule="exact"/>
        <w:outlineLvl w:val="2"/>
        <w:rPr>
          <w:rFonts w:ascii="仿宋" w:hAnsi="仿宋" w:eastAsia="仿宋"/>
          <w:b/>
          <w:color w:val="000000"/>
          <w:sz w:val="32"/>
          <w:szCs w:val="32"/>
        </w:rPr>
      </w:pPr>
      <w:bookmarkStart w:id="29" w:name="_Toc15377211"/>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（二）一般公共预算财政拨款支出决算结构情况</w:t>
      </w:r>
      <w:bookmarkEnd w:id="29"/>
    </w:p>
    <w:p>
      <w:pPr>
        <w:spacing w:line="600" w:lineRule="exact"/>
        <w:rPr>
          <w:rFonts w:hint="eastAsia" w:ascii="仿宋" w:hAnsi="仿宋" w:eastAsia="仿宋"/>
          <w:b w:val="0"/>
          <w:bCs/>
          <w:color w:val="000000"/>
          <w:sz w:val="32"/>
          <w:szCs w:val="32"/>
        </w:rPr>
      </w:pPr>
      <w:r>
        <w:rPr>
          <w:rFonts w:hint="eastAsia" w:ascii="仿宋" w:hAnsi="仿宋" w:eastAsia="仿宋"/>
          <w:color w:val="000000"/>
          <w:sz w:val="32"/>
          <w:szCs w:val="32"/>
          <w:lang w:val="en-US" w:eastAsia="zh-CN"/>
        </w:rPr>
        <w:t xml:space="preserve">    </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241.475</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val="0"/>
          <w:bCs/>
          <w:color w:val="000000"/>
          <w:sz w:val="32"/>
          <w:szCs w:val="32"/>
        </w:rPr>
        <w:t>一般公共服务（类）支出</w:t>
      </w:r>
      <w:r>
        <w:rPr>
          <w:rFonts w:hint="eastAsia" w:ascii="仿宋" w:hAnsi="仿宋" w:eastAsia="仿宋"/>
          <w:b w:val="0"/>
          <w:bCs/>
          <w:color w:val="000000"/>
          <w:sz w:val="32"/>
          <w:szCs w:val="32"/>
          <w:lang w:val="en-US" w:eastAsia="zh-CN"/>
        </w:rPr>
        <w:t>34</w:t>
      </w:r>
      <w:r>
        <w:rPr>
          <w:rFonts w:hint="eastAsia" w:ascii="仿宋" w:hAnsi="仿宋" w:eastAsia="仿宋"/>
          <w:b w:val="0"/>
          <w:bCs/>
          <w:color w:val="000000"/>
          <w:sz w:val="32"/>
          <w:szCs w:val="32"/>
        </w:rPr>
        <w:t>万元，占</w:t>
      </w:r>
      <w:r>
        <w:rPr>
          <w:rFonts w:hint="eastAsia" w:ascii="仿宋" w:hAnsi="仿宋" w:eastAsia="仿宋"/>
          <w:b w:val="0"/>
          <w:bCs/>
          <w:color w:val="000000"/>
          <w:sz w:val="32"/>
          <w:szCs w:val="32"/>
          <w:lang w:val="en-US" w:eastAsia="zh-CN"/>
        </w:rPr>
        <w:t>14.08</w:t>
      </w:r>
      <w:r>
        <w:rPr>
          <w:rFonts w:ascii="仿宋" w:hAnsi="仿宋" w:eastAsia="仿宋"/>
          <w:b w:val="0"/>
          <w:bCs/>
          <w:color w:val="000000"/>
          <w:sz w:val="32"/>
          <w:szCs w:val="32"/>
        </w:rPr>
        <w:t>%</w:t>
      </w:r>
      <w:r>
        <w:rPr>
          <w:rFonts w:hint="eastAsia" w:ascii="仿宋" w:hAnsi="仿宋" w:eastAsia="仿宋"/>
          <w:b w:val="0"/>
          <w:bCs/>
          <w:color w:val="000000"/>
          <w:sz w:val="32"/>
          <w:szCs w:val="32"/>
        </w:rPr>
        <w:t>；教育支出（类）</w:t>
      </w:r>
      <w:r>
        <w:rPr>
          <w:rFonts w:hint="eastAsia" w:ascii="仿宋" w:hAnsi="仿宋" w:eastAsia="仿宋"/>
          <w:b w:val="0"/>
          <w:bCs/>
          <w:color w:val="000000"/>
          <w:sz w:val="32"/>
          <w:szCs w:val="32"/>
          <w:lang w:val="en-US" w:eastAsia="zh-CN"/>
        </w:rPr>
        <w:t>0.475</w:t>
      </w:r>
      <w:r>
        <w:rPr>
          <w:rFonts w:hint="eastAsia" w:ascii="仿宋" w:hAnsi="仿宋" w:eastAsia="仿宋"/>
          <w:b w:val="0"/>
          <w:bCs/>
          <w:color w:val="000000"/>
          <w:sz w:val="32"/>
          <w:szCs w:val="32"/>
        </w:rPr>
        <w:t>万元，占</w:t>
      </w:r>
      <w:r>
        <w:rPr>
          <w:rFonts w:hint="eastAsia" w:ascii="仿宋" w:hAnsi="仿宋" w:eastAsia="仿宋"/>
          <w:b w:val="0"/>
          <w:bCs/>
          <w:color w:val="000000"/>
          <w:sz w:val="32"/>
          <w:szCs w:val="32"/>
          <w:lang w:val="en-US" w:eastAsia="zh-CN"/>
        </w:rPr>
        <w:t>0.2</w:t>
      </w:r>
      <w:r>
        <w:rPr>
          <w:rFonts w:ascii="仿宋" w:hAnsi="仿宋" w:eastAsia="仿宋"/>
          <w:b w:val="0"/>
          <w:bCs/>
          <w:color w:val="000000"/>
          <w:sz w:val="32"/>
          <w:szCs w:val="32"/>
        </w:rPr>
        <w:t>%</w:t>
      </w:r>
      <w:r>
        <w:rPr>
          <w:rFonts w:hint="eastAsia" w:ascii="仿宋" w:hAnsi="仿宋" w:eastAsia="仿宋"/>
          <w:b w:val="0"/>
          <w:bCs/>
          <w:color w:val="000000"/>
          <w:sz w:val="32"/>
          <w:szCs w:val="32"/>
        </w:rPr>
        <w:t>；科学技术（类）支出</w:t>
      </w:r>
      <w:r>
        <w:rPr>
          <w:rFonts w:hint="eastAsia" w:ascii="仿宋" w:hAnsi="仿宋" w:eastAsia="仿宋"/>
          <w:b w:val="0"/>
          <w:bCs/>
          <w:color w:val="000000"/>
          <w:sz w:val="32"/>
          <w:szCs w:val="32"/>
          <w:lang w:val="en-US" w:eastAsia="zh-CN"/>
        </w:rPr>
        <w:t>160.63</w:t>
      </w:r>
      <w:r>
        <w:rPr>
          <w:rFonts w:hint="eastAsia" w:ascii="仿宋" w:hAnsi="仿宋" w:eastAsia="仿宋"/>
          <w:b w:val="0"/>
          <w:bCs/>
          <w:color w:val="000000"/>
          <w:sz w:val="32"/>
          <w:szCs w:val="32"/>
        </w:rPr>
        <w:t>万元，占</w:t>
      </w:r>
      <w:r>
        <w:rPr>
          <w:rFonts w:hint="eastAsia" w:ascii="仿宋" w:hAnsi="仿宋" w:eastAsia="仿宋"/>
          <w:b w:val="0"/>
          <w:bCs/>
          <w:color w:val="000000"/>
          <w:sz w:val="32"/>
          <w:szCs w:val="32"/>
          <w:lang w:val="en-US" w:eastAsia="zh-CN"/>
        </w:rPr>
        <w:t>66.52</w:t>
      </w:r>
      <w:r>
        <w:rPr>
          <w:rFonts w:ascii="仿宋" w:hAnsi="仿宋" w:eastAsia="仿宋"/>
          <w:b w:val="0"/>
          <w:bCs/>
          <w:color w:val="000000"/>
          <w:sz w:val="32"/>
          <w:szCs w:val="32"/>
        </w:rPr>
        <w:t>%</w:t>
      </w:r>
      <w:r>
        <w:rPr>
          <w:rFonts w:hint="eastAsia" w:ascii="仿宋" w:hAnsi="仿宋" w:eastAsia="仿宋"/>
          <w:b w:val="0"/>
          <w:bCs/>
          <w:color w:val="000000"/>
          <w:sz w:val="32"/>
          <w:szCs w:val="32"/>
        </w:rPr>
        <w:t>；社会保障和就业（类）支出</w:t>
      </w:r>
      <w:r>
        <w:rPr>
          <w:rFonts w:hint="eastAsia" w:ascii="仿宋" w:hAnsi="仿宋" w:eastAsia="仿宋"/>
          <w:b w:val="0"/>
          <w:bCs/>
          <w:color w:val="000000"/>
          <w:sz w:val="32"/>
          <w:szCs w:val="32"/>
          <w:lang w:val="en-US" w:eastAsia="zh-CN"/>
        </w:rPr>
        <w:t>22.9</w:t>
      </w:r>
      <w:r>
        <w:rPr>
          <w:rFonts w:hint="eastAsia" w:ascii="仿宋" w:hAnsi="仿宋" w:eastAsia="仿宋"/>
          <w:b w:val="0"/>
          <w:bCs/>
          <w:color w:val="000000"/>
          <w:sz w:val="32"/>
          <w:szCs w:val="32"/>
        </w:rPr>
        <w:t>万元，占</w:t>
      </w:r>
      <w:r>
        <w:rPr>
          <w:rFonts w:hint="eastAsia" w:ascii="仿宋" w:hAnsi="仿宋" w:eastAsia="仿宋"/>
          <w:b w:val="0"/>
          <w:bCs/>
          <w:color w:val="000000"/>
          <w:sz w:val="32"/>
          <w:szCs w:val="32"/>
          <w:lang w:val="en-US" w:eastAsia="zh-CN"/>
        </w:rPr>
        <w:t>9.49</w:t>
      </w:r>
      <w:r>
        <w:rPr>
          <w:rFonts w:ascii="仿宋" w:hAnsi="仿宋" w:eastAsia="仿宋"/>
          <w:b w:val="0"/>
          <w:bCs/>
          <w:color w:val="000000"/>
          <w:sz w:val="32"/>
          <w:szCs w:val="32"/>
        </w:rPr>
        <w:t>%</w:t>
      </w:r>
      <w:r>
        <w:rPr>
          <w:rFonts w:hint="eastAsia" w:ascii="仿宋" w:hAnsi="仿宋" w:eastAsia="仿宋"/>
          <w:b w:val="0"/>
          <w:bCs/>
          <w:color w:val="000000"/>
          <w:sz w:val="32"/>
          <w:szCs w:val="32"/>
        </w:rPr>
        <w:t>；卫生健康支出</w:t>
      </w:r>
      <w:r>
        <w:rPr>
          <w:rFonts w:hint="eastAsia" w:ascii="仿宋" w:hAnsi="仿宋" w:eastAsia="仿宋"/>
          <w:b w:val="0"/>
          <w:bCs/>
          <w:color w:val="000000"/>
          <w:sz w:val="32"/>
          <w:szCs w:val="32"/>
          <w:lang w:val="en-US" w:eastAsia="zh-CN"/>
        </w:rPr>
        <w:t>6</w:t>
      </w:r>
      <w:r>
        <w:rPr>
          <w:rFonts w:hint="eastAsia" w:ascii="仿宋" w:hAnsi="仿宋" w:eastAsia="仿宋"/>
          <w:b w:val="0"/>
          <w:bCs/>
          <w:color w:val="000000"/>
          <w:sz w:val="32"/>
          <w:szCs w:val="32"/>
        </w:rPr>
        <w:t>万元，占</w:t>
      </w:r>
      <w:r>
        <w:rPr>
          <w:rFonts w:hint="eastAsia" w:ascii="仿宋" w:hAnsi="仿宋" w:eastAsia="仿宋"/>
          <w:b w:val="0"/>
          <w:bCs/>
          <w:color w:val="000000"/>
          <w:sz w:val="32"/>
          <w:szCs w:val="32"/>
          <w:lang w:val="en-US" w:eastAsia="zh-CN"/>
        </w:rPr>
        <w:t>2.48</w:t>
      </w:r>
      <w:r>
        <w:rPr>
          <w:rFonts w:ascii="仿宋" w:hAnsi="仿宋" w:eastAsia="仿宋"/>
          <w:b w:val="0"/>
          <w:bCs/>
          <w:color w:val="000000"/>
          <w:sz w:val="32"/>
          <w:szCs w:val="32"/>
        </w:rPr>
        <w:t>%</w:t>
      </w:r>
      <w:r>
        <w:rPr>
          <w:rFonts w:hint="eastAsia" w:ascii="仿宋" w:hAnsi="仿宋" w:eastAsia="仿宋"/>
          <w:b w:val="0"/>
          <w:bCs/>
          <w:color w:val="000000"/>
          <w:sz w:val="32"/>
          <w:szCs w:val="32"/>
        </w:rPr>
        <w:t>；住房保障支出</w:t>
      </w:r>
      <w:r>
        <w:rPr>
          <w:rFonts w:hint="eastAsia" w:ascii="仿宋" w:hAnsi="仿宋" w:eastAsia="仿宋"/>
          <w:b w:val="0"/>
          <w:bCs/>
          <w:color w:val="000000"/>
          <w:sz w:val="32"/>
          <w:szCs w:val="32"/>
          <w:lang w:val="en-US" w:eastAsia="zh-CN"/>
        </w:rPr>
        <w:t>17.47</w:t>
      </w:r>
      <w:r>
        <w:rPr>
          <w:rFonts w:hint="eastAsia" w:ascii="仿宋" w:hAnsi="仿宋" w:eastAsia="仿宋"/>
          <w:b w:val="0"/>
          <w:bCs/>
          <w:color w:val="000000"/>
          <w:sz w:val="32"/>
          <w:szCs w:val="32"/>
        </w:rPr>
        <w:t>万元，占</w:t>
      </w:r>
      <w:r>
        <w:rPr>
          <w:rFonts w:hint="eastAsia" w:ascii="仿宋" w:hAnsi="仿宋" w:eastAsia="仿宋"/>
          <w:b w:val="0"/>
          <w:bCs/>
          <w:color w:val="000000"/>
          <w:sz w:val="32"/>
          <w:szCs w:val="32"/>
          <w:lang w:val="en-US" w:eastAsia="zh-CN"/>
        </w:rPr>
        <w:t>7.23</w:t>
      </w:r>
      <w:r>
        <w:rPr>
          <w:rFonts w:ascii="仿宋" w:hAnsi="仿宋" w:eastAsia="仿宋"/>
          <w:b w:val="0"/>
          <w:bCs/>
          <w:color w:val="000000"/>
          <w:sz w:val="32"/>
          <w:szCs w:val="32"/>
        </w:rPr>
        <w:t>%</w:t>
      </w:r>
      <w:r>
        <w:rPr>
          <w:rFonts w:hint="eastAsia" w:ascii="仿宋" w:hAnsi="仿宋" w:eastAsia="仿宋"/>
          <w:b w:val="0"/>
          <w:bCs/>
          <w:color w:val="000000"/>
          <w:sz w:val="32"/>
          <w:szCs w:val="32"/>
        </w:rPr>
        <w:t>。</w:t>
      </w:r>
    </w:p>
    <w:p>
      <w:pPr>
        <w:spacing w:before="0" w:beforeLines="0" w:beforeAutospacing="0" w:line="600" w:lineRule="exact"/>
        <w:rPr>
          <w:rStyle w:val="11"/>
          <w:rFonts w:hint="eastAsia" w:ascii="仿宋" w:hAnsi="仿宋" w:eastAsia="仿宋"/>
          <w:b w:val="0"/>
          <w:bCs/>
          <w:color w:val="000000"/>
          <w:sz w:val="32"/>
          <w:szCs w:val="32"/>
          <w:lang w:val="en-US" w:eastAsia="zh-CN"/>
        </w:rPr>
      </w:pPr>
      <w:bookmarkStart w:id="30" w:name="_Toc15377212"/>
    </w:p>
    <w:p>
      <w:pPr>
        <w:spacing w:line="600" w:lineRule="exact"/>
        <w:ind w:firstLine="640" w:firstLineChars="200"/>
        <w:rPr>
          <w:rStyle w:val="11"/>
          <w:rFonts w:hint="eastAsia" w:ascii="仿宋" w:hAnsi="仿宋" w:eastAsia="仿宋"/>
          <w:b w:val="0"/>
          <w:bCs/>
          <w:color w:val="000000"/>
          <w:sz w:val="32"/>
          <w:szCs w:val="32"/>
          <w:lang w:val="en-US" w:eastAsia="zh-CN"/>
        </w:rPr>
      </w:pPr>
    </w:p>
    <w:p>
      <w:pPr>
        <w:spacing w:before="5996" w:beforeLines="1922" w:beforeAutospacing="0" w:line="600" w:lineRule="exact"/>
        <w:ind w:firstLine="420" w:firstLineChars="200"/>
        <w:rPr>
          <w:rStyle w:val="11"/>
          <w:rFonts w:hint="eastAsia" w:ascii="仿宋" w:hAnsi="仿宋" w:eastAsia="仿宋"/>
          <w:b w:val="0"/>
          <w:bCs/>
          <w:color w:val="000000"/>
          <w:sz w:val="32"/>
          <w:szCs w:val="32"/>
          <w:lang w:val="en-US" w:eastAsia="zh-CN"/>
        </w:rPr>
      </w:pPr>
      <w:r>
        <w:drawing>
          <wp:inline distT="0" distB="0" distL="114300" distR="114300">
            <wp:extent cx="4657725" cy="3419475"/>
            <wp:effectExtent l="0" t="0" r="9525" b="9525"/>
            <wp:docPr id="3"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true"/>
                    </pic:cNvPicPr>
                  </pic:nvPicPr>
                  <pic:blipFill>
                    <a:blip r:embed="rId10"/>
                    <a:stretch>
                      <a:fillRect/>
                    </a:stretch>
                  </pic:blipFill>
                  <pic:spPr>
                    <a:xfrm>
                      <a:off x="0" y="0"/>
                      <a:ext cx="4657725" cy="3419475"/>
                    </a:xfrm>
                    <a:prstGeom prst="rect">
                      <a:avLst/>
                    </a:prstGeom>
                    <a:noFill/>
                    <a:ln>
                      <a:noFill/>
                    </a:ln>
                  </pic:spPr>
                </pic:pic>
              </a:graphicData>
            </a:graphic>
          </wp:inline>
        </w:drawing>
      </w:r>
    </w:p>
    <w:p>
      <w:pPr>
        <w:spacing w:after="0" w:afterLines="0" w:afterAutospacing="0" w:line="600" w:lineRule="exact"/>
        <w:ind w:firstLine="640" w:firstLineChars="200"/>
        <w:rPr>
          <w:rStyle w:val="11"/>
          <w:rFonts w:hint="eastAsia" w:ascii="仿宋" w:hAnsi="仿宋" w:eastAsia="仿宋"/>
          <w:b w:val="0"/>
          <w:bCs/>
          <w:color w:val="000000"/>
          <w:sz w:val="32"/>
          <w:szCs w:val="32"/>
          <w:lang w:val="en-US" w:eastAsia="zh-CN"/>
        </w:rPr>
      </w:pPr>
    </w:p>
    <w:p>
      <w:pPr>
        <w:spacing w:line="600" w:lineRule="exact"/>
        <w:ind w:firstLine="640" w:firstLineChars="200"/>
        <w:rPr>
          <w:rStyle w:val="11"/>
          <w:rFonts w:hint="eastAsia" w:ascii="仿宋" w:hAnsi="仿宋" w:eastAsia="仿宋"/>
          <w:b w:val="0"/>
          <w:bCs/>
          <w:color w:val="000000"/>
          <w:sz w:val="32"/>
          <w:szCs w:val="32"/>
          <w:lang w:val="en-US" w:eastAsia="zh-CN"/>
        </w:rPr>
      </w:pPr>
    </w:p>
    <w:p>
      <w:pPr>
        <w:spacing w:line="600" w:lineRule="exact"/>
        <w:rPr>
          <w:rStyle w:val="11"/>
          <w:rFonts w:hint="eastAsia" w:ascii="仿宋" w:hAnsi="仿宋" w:eastAsia="仿宋"/>
          <w:b w:val="0"/>
          <w:bCs/>
          <w:color w:val="000000"/>
          <w:sz w:val="32"/>
          <w:szCs w:val="32"/>
          <w:lang w:val="en-US" w:eastAsia="zh-CN"/>
        </w:rPr>
      </w:pPr>
      <w:r>
        <w:rPr>
          <w:rStyle w:val="11"/>
          <w:rFonts w:hint="eastAsia" w:ascii="仿宋" w:hAnsi="仿宋" w:eastAsia="仿宋"/>
          <w:b w:val="0"/>
          <w:bCs/>
          <w:color w:val="000000"/>
          <w:sz w:val="32"/>
          <w:szCs w:val="32"/>
          <w:lang w:val="en-US" w:eastAsia="zh-CN"/>
        </w:rPr>
        <w:t xml:space="preserve">    （三）一般公共预算财政拨款支出决算具体情况</w:t>
      </w:r>
      <w:bookmarkEnd w:id="30"/>
    </w:p>
    <w:p>
      <w:pPr>
        <w:spacing w:line="600" w:lineRule="exact"/>
        <w:ind w:firstLine="640" w:firstLineChars="200"/>
        <w:rPr>
          <w:rStyle w:val="11"/>
          <w:rFonts w:hint="eastAsia" w:ascii="仿宋" w:hAnsi="仿宋" w:eastAsia="仿宋"/>
          <w:b w:val="0"/>
          <w:bCs/>
          <w:color w:val="000000"/>
          <w:sz w:val="32"/>
          <w:szCs w:val="32"/>
          <w:lang w:val="en-US" w:eastAsia="zh-CN"/>
        </w:rPr>
      </w:pPr>
      <w:bookmarkStart w:id="31" w:name="_Toc15378460"/>
      <w:bookmarkStart w:id="32" w:name="_Toc15377213"/>
      <w:bookmarkStart w:id="33" w:name="_Toc15377444"/>
      <w:r>
        <w:rPr>
          <w:rStyle w:val="11"/>
          <w:rFonts w:hint="eastAsia" w:ascii="仿宋" w:hAnsi="仿宋" w:eastAsia="仿宋"/>
          <w:b w:val="0"/>
          <w:bCs/>
          <w:color w:val="000000"/>
          <w:sz w:val="32"/>
          <w:szCs w:val="32"/>
          <w:lang w:val="en-US" w:eastAsia="zh-CN"/>
        </w:rPr>
        <w:t>2020年一般公共预算支出决算数为241.475万，完成预算98.77%。其中：</w:t>
      </w:r>
      <w:bookmarkEnd w:id="31"/>
      <w:bookmarkEnd w:id="32"/>
      <w:bookmarkEnd w:id="33"/>
    </w:p>
    <w:p>
      <w:pPr>
        <w:spacing w:line="600" w:lineRule="exact"/>
        <w:ind w:firstLine="640" w:firstLineChars="200"/>
        <w:rPr>
          <w:rFonts w:ascii="仿宋" w:hAnsi="仿宋" w:eastAsia="仿宋"/>
          <w:b/>
          <w:color w:val="000000"/>
          <w:sz w:val="32"/>
          <w:szCs w:val="32"/>
        </w:rPr>
      </w:pPr>
      <w:r>
        <w:rPr>
          <w:rStyle w:val="11"/>
          <w:rFonts w:hint="eastAsia" w:ascii="仿宋" w:hAnsi="仿宋" w:eastAsia="仿宋"/>
          <w:b w:val="0"/>
          <w:bCs/>
          <w:color w:val="000000"/>
          <w:sz w:val="32"/>
          <w:szCs w:val="32"/>
          <w:lang w:val="en-US" w:eastAsia="zh-CN"/>
        </w:rPr>
        <w:t>1.一般公共服务支出（类）审计事务（款）其他审计事务支出（项）</w:t>
      </w:r>
      <w:r>
        <w:rPr>
          <w:rStyle w:val="11"/>
          <w:rFonts w:hint="eastAsia" w:ascii="仿宋" w:hAnsi="仿宋" w:eastAsia="仿宋"/>
          <w:b w:val="0"/>
          <w:bCs/>
          <w:color w:val="000000"/>
          <w:sz w:val="32"/>
          <w:szCs w:val="32"/>
        </w:rPr>
        <w:t>:</w:t>
      </w:r>
      <w:r>
        <w:rPr>
          <w:rStyle w:val="11"/>
          <w:rFonts w:ascii="仿宋" w:hAnsi="仿宋" w:eastAsia="仿宋"/>
          <w:b w:val="0"/>
          <w:bCs/>
          <w:color w:val="000000"/>
          <w:sz w:val="32"/>
          <w:szCs w:val="32"/>
        </w:rPr>
        <w:t xml:space="preserve"> </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32</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96.97</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，决算数</w:t>
      </w:r>
      <w:r>
        <w:rPr>
          <w:rStyle w:val="11"/>
          <w:rFonts w:hint="eastAsia" w:ascii="仿宋" w:hAnsi="仿宋" w:eastAsia="仿宋"/>
          <w:b w:val="0"/>
          <w:bCs/>
          <w:color w:val="000000"/>
          <w:sz w:val="32"/>
          <w:szCs w:val="32"/>
          <w:lang w:eastAsia="zh-CN"/>
        </w:rPr>
        <w:t>小于</w:t>
      </w:r>
      <w:r>
        <w:rPr>
          <w:rStyle w:val="11"/>
          <w:rFonts w:hint="eastAsia" w:ascii="仿宋" w:hAnsi="仿宋" w:eastAsia="仿宋"/>
          <w:b w:val="0"/>
          <w:bCs/>
          <w:color w:val="000000"/>
          <w:sz w:val="32"/>
          <w:szCs w:val="32"/>
        </w:rPr>
        <w:t>预算数</w:t>
      </w:r>
      <w:r>
        <w:rPr>
          <w:rStyle w:val="11"/>
          <w:rFonts w:hint="eastAsia" w:ascii="仿宋" w:hAnsi="仿宋" w:eastAsia="仿宋"/>
          <w:b w:val="0"/>
          <w:bCs/>
          <w:color w:val="000000"/>
          <w:sz w:val="32"/>
          <w:szCs w:val="32"/>
          <w:lang w:eastAsia="zh-CN"/>
        </w:rPr>
        <w:t>，原因：无公务接待事务，加强公务用车管理，压缩运行成本</w:t>
      </w:r>
      <w:r>
        <w:rPr>
          <w:rStyle w:val="11"/>
          <w:rFonts w:hint="eastAsia" w:ascii="仿宋" w:hAnsi="仿宋" w:eastAsia="仿宋"/>
          <w:b w:val="0"/>
          <w:bCs/>
          <w:color w:val="000000"/>
          <w:sz w:val="32"/>
          <w:szCs w:val="32"/>
        </w:rPr>
        <w:t>。</w:t>
      </w:r>
    </w:p>
    <w:p>
      <w:pPr>
        <w:spacing w:line="600" w:lineRule="exact"/>
        <w:ind w:firstLine="640" w:firstLineChars="200"/>
        <w:rPr>
          <w:rStyle w:val="11"/>
          <w:rFonts w:hint="eastAsia" w:ascii="仿宋" w:hAnsi="仿宋" w:eastAsia="仿宋"/>
          <w:b w:val="0"/>
          <w:bCs/>
          <w:color w:val="000000"/>
          <w:sz w:val="32"/>
          <w:szCs w:val="32"/>
          <w:lang w:val="en-US" w:eastAsia="zh-CN"/>
        </w:rPr>
      </w:pPr>
      <w:r>
        <w:rPr>
          <w:rStyle w:val="11"/>
          <w:rFonts w:hint="eastAsia" w:ascii="仿宋" w:hAnsi="仿宋" w:eastAsia="仿宋"/>
          <w:b w:val="0"/>
          <w:bCs/>
          <w:color w:val="000000"/>
          <w:sz w:val="32"/>
          <w:szCs w:val="32"/>
          <w:lang w:val="en-US" w:eastAsia="zh-CN"/>
        </w:rPr>
        <w:t>2.一般公共服务支出（类）审计事务（款）信息化建设（项）：支出决算为2万元，完成预算50%，决算数小于预算数，原因：压缩信息化建设支出。</w:t>
      </w:r>
    </w:p>
    <w:p>
      <w:pPr>
        <w:spacing w:line="600" w:lineRule="exact"/>
        <w:ind w:firstLine="640" w:firstLineChars="200"/>
        <w:rPr>
          <w:rStyle w:val="11"/>
          <w:rFonts w:hint="eastAsia" w:ascii="仿宋" w:hAnsi="仿宋" w:eastAsia="仿宋"/>
          <w:b w:val="0"/>
          <w:bCs/>
          <w:color w:val="000000"/>
          <w:sz w:val="32"/>
          <w:szCs w:val="32"/>
          <w:lang w:val="en-US" w:eastAsia="zh-CN"/>
        </w:rPr>
      </w:pPr>
      <w:r>
        <w:rPr>
          <w:rStyle w:val="11"/>
          <w:rFonts w:hint="eastAsia" w:ascii="仿宋" w:hAnsi="仿宋" w:eastAsia="仿宋"/>
          <w:b w:val="0"/>
          <w:bCs/>
          <w:color w:val="000000"/>
          <w:sz w:val="32"/>
          <w:szCs w:val="32"/>
          <w:lang w:val="en-US" w:eastAsia="zh-CN"/>
        </w:rPr>
        <w:t>3.教育支出（类）进修及培训（款）培训支出（项）: 支出决算为0.475万元，完成预算100%，决算数等于预算数。</w:t>
      </w:r>
    </w:p>
    <w:p>
      <w:pPr>
        <w:spacing w:line="600" w:lineRule="exact"/>
        <w:ind w:firstLine="640" w:firstLineChars="200"/>
        <w:rPr>
          <w:rStyle w:val="11"/>
          <w:rFonts w:hint="eastAsia" w:ascii="仿宋" w:hAnsi="仿宋" w:eastAsia="仿宋"/>
          <w:b w:val="0"/>
          <w:bCs/>
          <w:color w:val="000000"/>
          <w:sz w:val="32"/>
          <w:szCs w:val="32"/>
          <w:lang w:val="en-US" w:eastAsia="zh-CN"/>
        </w:rPr>
      </w:pPr>
      <w:r>
        <w:rPr>
          <w:rStyle w:val="11"/>
          <w:rFonts w:hint="eastAsia" w:ascii="仿宋" w:hAnsi="仿宋" w:eastAsia="仿宋"/>
          <w:b w:val="0"/>
          <w:bCs/>
          <w:color w:val="000000"/>
          <w:sz w:val="32"/>
          <w:szCs w:val="32"/>
          <w:lang w:val="en-US" w:eastAsia="zh-CN"/>
        </w:rPr>
        <w:t>4.科学技术支出（类）应用研究（款）机构运行（项）: 支出决算为160.63万元，完成预算100%，决算数等于预算数。</w:t>
      </w:r>
    </w:p>
    <w:p>
      <w:pPr>
        <w:spacing w:line="600" w:lineRule="exact"/>
        <w:ind w:firstLine="640" w:firstLineChars="200"/>
        <w:rPr>
          <w:rStyle w:val="11"/>
          <w:rFonts w:hint="eastAsia" w:ascii="仿宋" w:hAnsi="仿宋" w:eastAsia="仿宋"/>
          <w:b w:val="0"/>
          <w:bCs/>
          <w:color w:val="000000"/>
          <w:sz w:val="32"/>
          <w:szCs w:val="32"/>
          <w:lang w:val="en-US" w:eastAsia="zh-CN"/>
        </w:rPr>
      </w:pPr>
      <w:r>
        <w:rPr>
          <w:rStyle w:val="11"/>
          <w:rFonts w:hint="eastAsia" w:ascii="仿宋" w:hAnsi="仿宋" w:eastAsia="仿宋"/>
          <w:b w:val="0"/>
          <w:bCs/>
          <w:color w:val="000000"/>
          <w:sz w:val="32"/>
          <w:szCs w:val="32"/>
          <w:lang w:val="en-US" w:eastAsia="zh-CN"/>
        </w:rPr>
        <w:t>5.社会保障和就业支出（类）行政事业单位养老支出（款）机关事业单位基本养老保险缴费支出（项）: 支出决算为13万元，完成预算100%，决算数等于预算数。</w:t>
      </w:r>
    </w:p>
    <w:p>
      <w:pPr>
        <w:spacing w:line="600" w:lineRule="exact"/>
        <w:ind w:firstLine="640" w:firstLineChars="200"/>
        <w:rPr>
          <w:rStyle w:val="11"/>
          <w:rFonts w:hint="eastAsia" w:ascii="仿宋" w:hAnsi="仿宋" w:eastAsia="仿宋"/>
          <w:b w:val="0"/>
          <w:bCs/>
          <w:color w:val="000000"/>
          <w:sz w:val="32"/>
          <w:szCs w:val="32"/>
          <w:lang w:val="en-US" w:eastAsia="zh-CN"/>
        </w:rPr>
      </w:pPr>
      <w:r>
        <w:rPr>
          <w:rStyle w:val="11"/>
          <w:rFonts w:hint="eastAsia" w:ascii="仿宋" w:hAnsi="仿宋" w:eastAsia="仿宋"/>
          <w:b w:val="0"/>
          <w:bCs/>
          <w:color w:val="000000"/>
          <w:sz w:val="32"/>
          <w:szCs w:val="32"/>
          <w:lang w:val="en-US" w:eastAsia="zh-CN"/>
        </w:rPr>
        <w:t>6.社会保障和就业支出（类）行政事业单位养老支出（款）事业单位离退休（项）:支出决算为4.2万元，完成预算100%，决算数等于预算数。</w:t>
      </w:r>
    </w:p>
    <w:p>
      <w:pPr>
        <w:spacing w:line="600" w:lineRule="exact"/>
        <w:ind w:firstLine="640" w:firstLineChars="200"/>
        <w:rPr>
          <w:rStyle w:val="11"/>
          <w:rFonts w:hint="eastAsia" w:ascii="仿宋" w:hAnsi="仿宋" w:eastAsia="仿宋"/>
          <w:b w:val="0"/>
          <w:bCs/>
          <w:color w:val="000000"/>
          <w:sz w:val="32"/>
          <w:szCs w:val="32"/>
          <w:lang w:val="en-US" w:eastAsia="zh-CN"/>
        </w:rPr>
      </w:pPr>
      <w:r>
        <w:rPr>
          <w:rStyle w:val="11"/>
          <w:rFonts w:hint="eastAsia" w:ascii="仿宋" w:hAnsi="仿宋" w:eastAsia="仿宋"/>
          <w:b w:val="0"/>
          <w:bCs/>
          <w:color w:val="000000"/>
          <w:sz w:val="32"/>
          <w:szCs w:val="32"/>
          <w:lang w:val="en-US" w:eastAsia="zh-CN"/>
        </w:rPr>
        <w:t>7.社会保障和就业支出（类）行政事业单位养老支出（款）机关事业单位职业年金缴费支出（项）:支出决算为5.7万元，完成预算100%，决算数等于预算数。</w:t>
      </w:r>
    </w:p>
    <w:p>
      <w:pPr>
        <w:spacing w:line="600" w:lineRule="exact"/>
        <w:rPr>
          <w:rStyle w:val="11"/>
          <w:rFonts w:hint="eastAsia" w:ascii="仿宋" w:hAnsi="仿宋" w:eastAsia="仿宋"/>
          <w:b w:val="0"/>
          <w:bCs/>
          <w:color w:val="000000"/>
          <w:sz w:val="32"/>
          <w:szCs w:val="32"/>
          <w:lang w:val="en-US" w:eastAsia="zh-CN"/>
        </w:rPr>
      </w:pPr>
      <w:r>
        <w:rPr>
          <w:rStyle w:val="11"/>
          <w:rFonts w:hint="eastAsia" w:ascii="仿宋" w:hAnsi="仿宋" w:eastAsia="仿宋"/>
          <w:b w:val="0"/>
          <w:bCs/>
          <w:color w:val="000000"/>
          <w:sz w:val="32"/>
          <w:szCs w:val="32"/>
          <w:lang w:val="en-US" w:eastAsia="zh-CN"/>
        </w:rPr>
        <w:t xml:space="preserve">    8.卫生健康支出（类）行政事业单位医疗（款）事业单位医疗（项）:支出决算为6万元，完成预算100%，决算数等于预算数。</w:t>
      </w:r>
    </w:p>
    <w:p>
      <w:pPr>
        <w:spacing w:line="600" w:lineRule="exact"/>
        <w:ind w:firstLine="640" w:firstLineChars="200"/>
        <w:rPr>
          <w:rStyle w:val="11"/>
          <w:rFonts w:hint="eastAsia" w:ascii="仿宋" w:hAnsi="仿宋" w:eastAsia="仿宋"/>
          <w:b w:val="0"/>
          <w:bCs/>
          <w:color w:val="000000"/>
          <w:sz w:val="32"/>
          <w:szCs w:val="32"/>
          <w:lang w:val="en-US" w:eastAsia="zh-CN"/>
        </w:rPr>
      </w:pPr>
      <w:r>
        <w:rPr>
          <w:rStyle w:val="11"/>
          <w:rFonts w:hint="eastAsia" w:ascii="仿宋" w:hAnsi="仿宋" w:eastAsia="仿宋"/>
          <w:b w:val="0"/>
          <w:bCs/>
          <w:color w:val="000000"/>
          <w:sz w:val="32"/>
          <w:szCs w:val="32"/>
          <w:lang w:val="en-US" w:eastAsia="zh-CN"/>
        </w:rPr>
        <w:t>9.住房保障支出（类）住房改革支出（款）住房公积金（项）：支出决算为10万元，完成预算100%，决算数等于预算数。</w:t>
      </w:r>
    </w:p>
    <w:p>
      <w:pPr>
        <w:spacing w:line="600" w:lineRule="exact"/>
        <w:ind w:firstLine="640" w:firstLineChars="200"/>
        <w:rPr>
          <w:rStyle w:val="11"/>
          <w:rFonts w:hint="eastAsia" w:ascii="仿宋" w:hAnsi="仿宋" w:eastAsia="仿宋"/>
          <w:b w:val="0"/>
          <w:bCs/>
          <w:color w:val="000000"/>
          <w:sz w:val="32"/>
          <w:szCs w:val="32"/>
          <w:lang w:val="en-US" w:eastAsia="zh-CN"/>
        </w:rPr>
      </w:pPr>
      <w:r>
        <w:rPr>
          <w:rStyle w:val="11"/>
          <w:rFonts w:hint="eastAsia" w:ascii="仿宋" w:hAnsi="仿宋" w:eastAsia="仿宋"/>
          <w:b w:val="0"/>
          <w:bCs/>
          <w:color w:val="000000"/>
          <w:sz w:val="32"/>
          <w:szCs w:val="32"/>
          <w:lang w:val="en-US" w:eastAsia="zh-CN"/>
        </w:rPr>
        <w:t>10.住房保障支出（类）住房改革支出（款）购房补贴（项）：支出决算为7.47万元，完成预算100%，决算数等于预算数。</w:t>
      </w:r>
    </w:p>
    <w:p>
      <w:pPr>
        <w:tabs>
          <w:tab w:val="right" w:pos="8306"/>
        </w:tabs>
        <w:spacing w:line="600" w:lineRule="exact"/>
        <w:ind w:firstLine="640"/>
        <w:outlineLvl w:val="1"/>
        <w:rPr>
          <w:rStyle w:val="13"/>
        </w:rPr>
      </w:pPr>
      <w:bookmarkStart w:id="34" w:name="_Toc15377214"/>
      <w:bookmarkStart w:id="3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3"/>
          <w:rFonts w:hint="eastAsia" w:ascii="黑体" w:hAnsi="黑体" w:eastAsia="黑体"/>
          <w:b w:val="0"/>
        </w:rPr>
        <w:t>般公共预算财政拨款基本支出决算情况说明</w:t>
      </w:r>
      <w:bookmarkEnd w:id="34"/>
      <w:bookmarkEnd w:id="35"/>
      <w:r>
        <w:rPr>
          <w:rStyle w:val="13"/>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209.475</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193.6</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72万</w:t>
      </w:r>
      <w:r>
        <w:rPr>
          <w:rFonts w:hint="eastAsia" w:ascii="仿宋" w:hAnsi="仿宋" w:eastAsia="仿宋"/>
          <w:color w:val="000000"/>
          <w:sz w:val="32"/>
          <w:szCs w:val="32"/>
        </w:rPr>
        <w:t>、津贴补贴</w:t>
      </w:r>
      <w:r>
        <w:rPr>
          <w:rFonts w:hint="eastAsia" w:ascii="仿宋" w:hAnsi="仿宋" w:eastAsia="仿宋"/>
          <w:color w:val="000000"/>
          <w:sz w:val="32"/>
          <w:szCs w:val="32"/>
          <w:lang w:val="en-US" w:eastAsia="zh-CN"/>
        </w:rPr>
        <w:t>8.97万</w:t>
      </w:r>
      <w:r>
        <w:rPr>
          <w:rFonts w:hint="eastAsia" w:ascii="仿宋" w:hAnsi="仿宋" w:eastAsia="仿宋"/>
          <w:color w:val="000000"/>
          <w:sz w:val="32"/>
          <w:szCs w:val="32"/>
        </w:rPr>
        <w:t>、绩效工资</w:t>
      </w:r>
      <w:r>
        <w:rPr>
          <w:rFonts w:hint="eastAsia" w:ascii="仿宋" w:hAnsi="仿宋" w:eastAsia="仿宋"/>
          <w:color w:val="000000"/>
          <w:sz w:val="32"/>
          <w:szCs w:val="32"/>
          <w:lang w:val="en-US" w:eastAsia="zh-CN"/>
        </w:rPr>
        <w:t>61.13万</w:t>
      </w:r>
      <w:r>
        <w:rPr>
          <w:rFonts w:hint="eastAsia" w:ascii="仿宋" w:hAnsi="仿宋" w:eastAsia="仿宋"/>
          <w:color w:val="000000"/>
          <w:sz w:val="32"/>
          <w:szCs w:val="32"/>
        </w:rPr>
        <w:t>、机关事业单位基本养老保险缴费</w:t>
      </w:r>
      <w:r>
        <w:rPr>
          <w:rFonts w:hint="eastAsia" w:ascii="仿宋" w:hAnsi="仿宋" w:eastAsia="仿宋"/>
          <w:color w:val="000000"/>
          <w:sz w:val="32"/>
          <w:szCs w:val="32"/>
          <w:lang w:val="en-US" w:eastAsia="zh-CN"/>
        </w:rPr>
        <w:t>13万</w:t>
      </w:r>
      <w:r>
        <w:rPr>
          <w:rFonts w:hint="eastAsia" w:ascii="仿宋" w:hAnsi="仿宋" w:eastAsia="仿宋"/>
          <w:color w:val="000000"/>
          <w:sz w:val="32"/>
          <w:szCs w:val="32"/>
        </w:rPr>
        <w:t>、职业年金缴费</w:t>
      </w:r>
      <w:r>
        <w:rPr>
          <w:rFonts w:hint="eastAsia" w:ascii="仿宋" w:hAnsi="仿宋" w:eastAsia="仿宋"/>
          <w:color w:val="000000"/>
          <w:sz w:val="32"/>
          <w:szCs w:val="32"/>
          <w:lang w:val="en-US" w:eastAsia="zh-CN"/>
        </w:rPr>
        <w:t>5.7万</w:t>
      </w:r>
      <w:r>
        <w:rPr>
          <w:rFonts w:hint="eastAsia" w:ascii="仿宋" w:hAnsi="仿宋" w:eastAsia="仿宋"/>
          <w:color w:val="000000"/>
          <w:sz w:val="32"/>
          <w:szCs w:val="32"/>
        </w:rPr>
        <w:t>、</w:t>
      </w:r>
      <w:r>
        <w:rPr>
          <w:rFonts w:hint="eastAsia" w:ascii="仿宋" w:hAnsi="仿宋" w:eastAsia="仿宋"/>
          <w:color w:val="000000"/>
          <w:sz w:val="32"/>
          <w:szCs w:val="32"/>
          <w:lang w:eastAsia="zh-CN"/>
        </w:rPr>
        <w:t>医疗保险</w:t>
      </w:r>
      <w:r>
        <w:rPr>
          <w:rFonts w:hint="eastAsia" w:ascii="仿宋" w:hAnsi="仿宋" w:eastAsia="仿宋"/>
          <w:color w:val="000000"/>
          <w:sz w:val="32"/>
          <w:szCs w:val="32"/>
          <w:lang w:val="en-US" w:eastAsia="zh-CN"/>
        </w:rPr>
        <w:t>6万、</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1万</w:t>
      </w:r>
      <w:r>
        <w:rPr>
          <w:rFonts w:hint="eastAsia" w:ascii="仿宋" w:hAnsi="仿宋" w:eastAsia="仿宋"/>
          <w:color w:val="000000"/>
          <w:sz w:val="32"/>
          <w:szCs w:val="32"/>
        </w:rPr>
        <w:t>、其他工资福利支出</w:t>
      </w:r>
      <w:r>
        <w:rPr>
          <w:rFonts w:hint="eastAsia" w:ascii="仿宋" w:hAnsi="仿宋" w:eastAsia="仿宋"/>
          <w:color w:val="000000"/>
          <w:sz w:val="32"/>
          <w:szCs w:val="32"/>
          <w:lang w:val="en-US" w:eastAsia="zh-CN"/>
        </w:rPr>
        <w:t>11.58万</w:t>
      </w:r>
      <w:r>
        <w:rPr>
          <w:rFonts w:hint="eastAsia" w:ascii="仿宋" w:hAnsi="仿宋" w:eastAsia="仿宋"/>
          <w:color w:val="000000"/>
          <w:sz w:val="32"/>
          <w:szCs w:val="32"/>
        </w:rPr>
        <w:t>、奖励金</w:t>
      </w:r>
      <w:r>
        <w:rPr>
          <w:rFonts w:hint="eastAsia" w:ascii="仿宋" w:hAnsi="仿宋" w:eastAsia="仿宋"/>
          <w:color w:val="000000"/>
          <w:sz w:val="32"/>
          <w:szCs w:val="32"/>
          <w:lang w:val="en-US" w:eastAsia="zh-CN"/>
        </w:rPr>
        <w:t>0.02万</w:t>
      </w:r>
      <w:r>
        <w:rPr>
          <w:rFonts w:hint="eastAsia" w:ascii="仿宋" w:hAnsi="仿宋" w:eastAsia="仿宋"/>
          <w:color w:val="000000"/>
          <w:sz w:val="32"/>
          <w:szCs w:val="32"/>
        </w:rPr>
        <w:t>、住房公积金</w:t>
      </w:r>
      <w:r>
        <w:rPr>
          <w:rFonts w:hint="eastAsia" w:ascii="仿宋" w:hAnsi="仿宋" w:eastAsia="仿宋"/>
          <w:color w:val="000000"/>
          <w:sz w:val="32"/>
          <w:szCs w:val="32"/>
          <w:lang w:val="en-US" w:eastAsia="zh-CN"/>
        </w:rPr>
        <w:t>10万</w:t>
      </w:r>
      <w:r>
        <w:rPr>
          <w:rFonts w:hint="eastAsia" w:ascii="仿宋" w:hAnsi="仿宋" w:eastAsia="仿宋"/>
          <w:color w:val="000000"/>
          <w:sz w:val="32"/>
          <w:szCs w:val="32"/>
        </w:rPr>
        <w:t>、其他对个人和家庭的补助支出等</w:t>
      </w:r>
      <w:r>
        <w:rPr>
          <w:rFonts w:hint="eastAsia" w:ascii="仿宋" w:hAnsi="仿宋" w:eastAsia="仿宋"/>
          <w:color w:val="000000"/>
          <w:sz w:val="32"/>
          <w:szCs w:val="32"/>
          <w:lang w:val="en-US" w:eastAsia="zh-CN"/>
        </w:rPr>
        <w:t>4.2万</w:t>
      </w:r>
      <w:r>
        <w:rPr>
          <w:rFonts w:hint="eastAsia" w:ascii="仿宋" w:hAnsi="仿宋" w:eastAsia="仿宋"/>
          <w:color w:val="000000"/>
          <w:sz w:val="32"/>
          <w:szCs w:val="32"/>
        </w:rPr>
        <w:t>。</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15.875</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2万</w:t>
      </w:r>
      <w:r>
        <w:rPr>
          <w:rFonts w:hint="eastAsia" w:ascii="仿宋" w:hAnsi="仿宋" w:eastAsia="仿宋"/>
          <w:color w:val="000000"/>
          <w:sz w:val="32"/>
          <w:szCs w:val="32"/>
        </w:rPr>
        <w:t>、水费</w:t>
      </w:r>
      <w:r>
        <w:rPr>
          <w:rFonts w:hint="eastAsia" w:ascii="仿宋" w:hAnsi="仿宋" w:eastAsia="仿宋"/>
          <w:color w:val="000000"/>
          <w:sz w:val="32"/>
          <w:szCs w:val="32"/>
          <w:lang w:val="en-US" w:eastAsia="zh-CN"/>
        </w:rPr>
        <w:t>0.2万</w:t>
      </w:r>
      <w:r>
        <w:rPr>
          <w:rFonts w:hint="eastAsia" w:ascii="仿宋" w:hAnsi="仿宋" w:eastAsia="仿宋"/>
          <w:color w:val="000000"/>
          <w:sz w:val="32"/>
          <w:szCs w:val="32"/>
        </w:rPr>
        <w:t>、电费</w:t>
      </w:r>
      <w:r>
        <w:rPr>
          <w:rFonts w:hint="eastAsia" w:ascii="仿宋" w:hAnsi="仿宋" w:eastAsia="仿宋"/>
          <w:color w:val="000000"/>
          <w:sz w:val="32"/>
          <w:szCs w:val="32"/>
          <w:lang w:val="en-US" w:eastAsia="zh-CN"/>
        </w:rPr>
        <w:t>1.6万</w:t>
      </w:r>
      <w:r>
        <w:rPr>
          <w:rFonts w:hint="eastAsia" w:ascii="仿宋" w:hAnsi="仿宋" w:eastAsia="仿宋"/>
          <w:color w:val="000000"/>
          <w:sz w:val="32"/>
          <w:szCs w:val="32"/>
        </w:rPr>
        <w:t>、邮电费</w:t>
      </w:r>
      <w:r>
        <w:rPr>
          <w:rFonts w:hint="eastAsia" w:ascii="仿宋" w:hAnsi="仿宋" w:eastAsia="仿宋"/>
          <w:color w:val="000000"/>
          <w:sz w:val="32"/>
          <w:szCs w:val="32"/>
          <w:lang w:val="en-US" w:eastAsia="zh-CN"/>
        </w:rPr>
        <w:t>1万</w:t>
      </w:r>
      <w:r>
        <w:rPr>
          <w:rFonts w:hint="eastAsia" w:ascii="仿宋" w:hAnsi="仿宋" w:eastAsia="仿宋"/>
          <w:color w:val="000000"/>
          <w:sz w:val="32"/>
          <w:szCs w:val="32"/>
        </w:rPr>
        <w:t>、物业管理费</w:t>
      </w:r>
      <w:r>
        <w:rPr>
          <w:rFonts w:hint="eastAsia" w:ascii="仿宋" w:hAnsi="仿宋" w:eastAsia="仿宋"/>
          <w:color w:val="000000"/>
          <w:sz w:val="32"/>
          <w:szCs w:val="32"/>
          <w:lang w:val="en-US" w:eastAsia="zh-CN"/>
        </w:rPr>
        <w:t>0.5万</w:t>
      </w:r>
      <w:r>
        <w:rPr>
          <w:rFonts w:hint="eastAsia" w:ascii="仿宋" w:hAnsi="仿宋" w:eastAsia="仿宋"/>
          <w:color w:val="000000"/>
          <w:sz w:val="32"/>
          <w:szCs w:val="32"/>
        </w:rPr>
        <w:t>、差旅费</w:t>
      </w:r>
      <w:r>
        <w:rPr>
          <w:rFonts w:hint="eastAsia" w:ascii="仿宋" w:hAnsi="仿宋" w:eastAsia="仿宋"/>
          <w:color w:val="000000"/>
          <w:sz w:val="32"/>
          <w:szCs w:val="32"/>
          <w:lang w:val="en-US" w:eastAsia="zh-CN"/>
        </w:rPr>
        <w:t>1.58万</w:t>
      </w:r>
      <w:r>
        <w:rPr>
          <w:rFonts w:hint="eastAsia" w:ascii="仿宋" w:hAnsi="仿宋" w:eastAsia="仿宋"/>
          <w:color w:val="000000"/>
          <w:sz w:val="32"/>
          <w:szCs w:val="32"/>
        </w:rPr>
        <w:t>、培训费</w:t>
      </w:r>
      <w:r>
        <w:rPr>
          <w:rFonts w:hint="eastAsia" w:ascii="仿宋" w:hAnsi="仿宋" w:eastAsia="仿宋"/>
          <w:color w:val="000000"/>
          <w:sz w:val="32"/>
          <w:szCs w:val="32"/>
          <w:lang w:val="en-US" w:eastAsia="zh-CN"/>
        </w:rPr>
        <w:t>0.475万</w:t>
      </w:r>
      <w:r>
        <w:rPr>
          <w:rFonts w:hint="eastAsia" w:ascii="仿宋" w:hAnsi="仿宋" w:eastAsia="仿宋"/>
          <w:color w:val="000000"/>
          <w:sz w:val="32"/>
          <w:szCs w:val="32"/>
        </w:rPr>
        <w:t>、工会经费</w:t>
      </w:r>
      <w:r>
        <w:rPr>
          <w:rFonts w:hint="eastAsia" w:ascii="仿宋" w:hAnsi="仿宋" w:eastAsia="仿宋"/>
          <w:color w:val="000000"/>
          <w:sz w:val="32"/>
          <w:szCs w:val="32"/>
          <w:lang w:val="en-US" w:eastAsia="zh-CN"/>
        </w:rPr>
        <w:t>1.66万</w:t>
      </w:r>
      <w:r>
        <w:rPr>
          <w:rFonts w:hint="eastAsia" w:ascii="仿宋" w:hAnsi="仿宋" w:eastAsia="仿宋"/>
          <w:color w:val="000000"/>
          <w:sz w:val="32"/>
          <w:szCs w:val="32"/>
        </w:rPr>
        <w:t>、福利费</w:t>
      </w:r>
      <w:r>
        <w:rPr>
          <w:rFonts w:hint="eastAsia" w:ascii="仿宋" w:hAnsi="仿宋" w:eastAsia="仿宋"/>
          <w:color w:val="000000"/>
          <w:sz w:val="32"/>
          <w:szCs w:val="32"/>
          <w:lang w:val="en-US" w:eastAsia="zh-CN"/>
        </w:rPr>
        <w:t>2.1万</w:t>
      </w:r>
      <w:r>
        <w:rPr>
          <w:rFonts w:hint="eastAsia" w:ascii="仿宋" w:hAnsi="仿宋" w:eastAsia="仿宋"/>
          <w:color w:val="000000"/>
          <w:sz w:val="32"/>
          <w:szCs w:val="32"/>
        </w:rPr>
        <w:t>、公务用车运行维护费</w:t>
      </w:r>
      <w:r>
        <w:rPr>
          <w:rFonts w:hint="eastAsia" w:ascii="仿宋" w:hAnsi="仿宋" w:eastAsia="仿宋"/>
          <w:color w:val="000000"/>
          <w:sz w:val="32"/>
          <w:szCs w:val="32"/>
          <w:lang w:val="en-US" w:eastAsia="zh-CN"/>
        </w:rPr>
        <w:t>1.5万</w:t>
      </w:r>
      <w:r>
        <w:rPr>
          <w:rFonts w:hint="eastAsia" w:ascii="仿宋" w:hAnsi="仿宋" w:eastAsia="仿宋"/>
          <w:color w:val="000000"/>
          <w:sz w:val="32"/>
          <w:szCs w:val="32"/>
        </w:rPr>
        <w:t>、其他商品和服务支出</w:t>
      </w:r>
      <w:r>
        <w:rPr>
          <w:rFonts w:hint="eastAsia" w:ascii="仿宋" w:hAnsi="仿宋" w:eastAsia="仿宋"/>
          <w:color w:val="000000"/>
          <w:sz w:val="32"/>
          <w:szCs w:val="32"/>
          <w:lang w:val="en-US" w:eastAsia="zh-CN"/>
        </w:rPr>
        <w:t>3.26万</w:t>
      </w:r>
      <w:r>
        <w:rPr>
          <w:rFonts w:hint="eastAsia" w:ascii="仿宋" w:hAnsi="仿宋" w:eastAsia="仿宋"/>
          <w:color w:val="000000"/>
          <w:sz w:val="32"/>
          <w:szCs w:val="32"/>
        </w:rPr>
        <w:t>。</w:t>
      </w:r>
    </w:p>
    <w:p>
      <w:pPr>
        <w:spacing w:line="600" w:lineRule="exact"/>
        <w:ind w:firstLine="640"/>
        <w:rPr>
          <w:rFonts w:ascii="仿宋" w:hAnsi="仿宋" w:eastAsia="仿宋"/>
          <w:b/>
          <w:color w:val="FF0000"/>
          <w:sz w:val="32"/>
          <w:szCs w:val="32"/>
        </w:rPr>
      </w:pPr>
    </w:p>
    <w:p>
      <w:pPr>
        <w:pStyle w:val="2"/>
      </w:pPr>
    </w:p>
    <w:p>
      <w:pPr>
        <w:spacing w:line="600" w:lineRule="exact"/>
        <w:ind w:firstLine="640"/>
        <w:outlineLvl w:val="1"/>
        <w:rPr>
          <w:rStyle w:val="13"/>
          <w:rFonts w:ascii="黑体" w:hAnsi="黑体" w:eastAsia="黑体"/>
          <w:b w:val="0"/>
        </w:rPr>
      </w:pPr>
      <w:bookmarkStart w:id="36" w:name="_Toc15396609"/>
      <w:bookmarkStart w:id="37" w:name="_Toc15377215"/>
      <w:r>
        <w:rPr>
          <w:rFonts w:hint="eastAsia" w:ascii="黑体" w:eastAsia="黑体"/>
          <w:color w:val="000000"/>
          <w:sz w:val="32"/>
          <w:szCs w:val="32"/>
        </w:rPr>
        <w:t>七、</w:t>
      </w:r>
      <w:r>
        <w:rPr>
          <w:rStyle w:val="13"/>
          <w:rFonts w:hint="eastAsia" w:ascii="黑体" w:hAnsi="黑体" w:eastAsia="黑体"/>
        </w:rPr>
        <w:t>“</w:t>
      </w:r>
      <w:r>
        <w:rPr>
          <w:rStyle w:val="13"/>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color w:val="000000"/>
          <w:sz w:val="32"/>
          <w:szCs w:val="32"/>
        </w:rPr>
      </w:pPr>
      <w:bookmarkStart w:id="38" w:name="_Toc15377216"/>
      <w:r>
        <w:rPr>
          <w:rFonts w:hint="eastAsia" w:ascii="仿宋" w:hAnsi="仿宋" w:eastAsia="仿宋"/>
          <w:b/>
          <w:color w:val="000000"/>
          <w:sz w:val="32"/>
          <w:szCs w:val="32"/>
        </w:rPr>
        <w:t>（一）“三公”经费财政拨款支出决算总体情况说明</w:t>
      </w:r>
      <w:bookmarkEnd w:id="38"/>
    </w:p>
    <w:p>
      <w:pPr>
        <w:spacing w:line="600" w:lineRule="exact"/>
        <w:ind w:firstLine="640"/>
        <w:rPr>
          <w:rFonts w:ascii="仿宋" w:hAnsi="仿宋" w:eastAsia="仿宋"/>
          <w:color w:val="000000"/>
          <w:sz w:val="32"/>
          <w:szCs w:val="32"/>
          <w:highlight w:val="none"/>
        </w:rPr>
      </w:pPr>
      <w:r>
        <w:rPr>
          <w:rFonts w:ascii="仿宋" w:hAnsi="仿宋" w:eastAsia="仿宋"/>
          <w:color w:val="000000"/>
          <w:sz w:val="32"/>
          <w:szCs w:val="32"/>
          <w:highlight w:val="none"/>
        </w:rPr>
        <w:t>20</w:t>
      </w:r>
      <w:r>
        <w:rPr>
          <w:rFonts w:hint="eastAsia" w:ascii="仿宋" w:hAnsi="仿宋" w:eastAsia="仿宋"/>
          <w:color w:val="000000"/>
          <w:sz w:val="32"/>
          <w:szCs w:val="32"/>
          <w:highlight w:val="none"/>
          <w:lang w:val="en-US" w:eastAsia="zh-CN"/>
        </w:rPr>
        <w:t>20</w:t>
      </w:r>
      <w:r>
        <w:rPr>
          <w:rFonts w:hint="eastAsia" w:ascii="仿宋" w:hAnsi="仿宋" w:eastAsia="仿宋"/>
          <w:color w:val="000000"/>
          <w:sz w:val="32"/>
          <w:szCs w:val="32"/>
          <w:highlight w:val="none"/>
        </w:rPr>
        <w:t>年“三公”经费财政拨款支出决算为</w:t>
      </w:r>
      <w:r>
        <w:rPr>
          <w:rFonts w:hint="eastAsia" w:ascii="仿宋" w:hAnsi="仿宋" w:eastAsia="仿宋"/>
          <w:color w:val="000000"/>
          <w:sz w:val="32"/>
          <w:szCs w:val="32"/>
          <w:highlight w:val="none"/>
          <w:lang w:val="en-US" w:eastAsia="zh-CN"/>
        </w:rPr>
        <w:t>1.5</w:t>
      </w:r>
      <w:r>
        <w:rPr>
          <w:rFonts w:hint="eastAsia" w:ascii="仿宋" w:hAnsi="仿宋" w:eastAsia="仿宋"/>
          <w:color w:val="000000"/>
          <w:sz w:val="32"/>
          <w:szCs w:val="32"/>
          <w:highlight w:val="none"/>
        </w:rPr>
        <w:t>万元，完成预算</w:t>
      </w:r>
      <w:r>
        <w:rPr>
          <w:rFonts w:hint="eastAsia" w:ascii="仿宋" w:hAnsi="仿宋" w:eastAsia="仿宋"/>
          <w:color w:val="000000"/>
          <w:sz w:val="32"/>
          <w:szCs w:val="32"/>
          <w:highlight w:val="none"/>
          <w:lang w:val="en-US" w:eastAsia="zh-CN"/>
        </w:rPr>
        <w:t>60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，决算数</w:t>
      </w:r>
      <w:r>
        <w:rPr>
          <w:rFonts w:hint="eastAsia" w:ascii="仿宋" w:hAnsi="仿宋" w:eastAsia="仿宋"/>
          <w:color w:val="000000"/>
          <w:sz w:val="32"/>
          <w:szCs w:val="32"/>
          <w:highlight w:val="none"/>
          <w:lang w:eastAsia="zh-CN"/>
        </w:rPr>
        <w:t>小于</w:t>
      </w:r>
      <w:r>
        <w:rPr>
          <w:rFonts w:hint="eastAsia" w:ascii="仿宋" w:hAnsi="仿宋" w:eastAsia="仿宋"/>
          <w:color w:val="000000"/>
          <w:sz w:val="32"/>
          <w:szCs w:val="32"/>
          <w:highlight w:val="none"/>
        </w:rPr>
        <w:t>预算数</w:t>
      </w:r>
      <w:r>
        <w:rPr>
          <w:rFonts w:hint="eastAsia" w:ascii="仿宋" w:hAnsi="仿宋" w:eastAsia="仿宋"/>
          <w:color w:val="000000"/>
          <w:sz w:val="32"/>
          <w:szCs w:val="32"/>
          <w:highlight w:val="none"/>
          <w:lang w:eastAsia="zh-CN"/>
        </w:rPr>
        <w:t>，主要原因是</w:t>
      </w:r>
      <w:r>
        <w:rPr>
          <w:rStyle w:val="11"/>
          <w:rFonts w:hint="eastAsia" w:ascii="仿宋" w:hAnsi="仿宋" w:eastAsia="仿宋"/>
          <w:b w:val="0"/>
          <w:bCs/>
          <w:color w:val="000000"/>
          <w:sz w:val="32"/>
          <w:szCs w:val="32"/>
          <w:lang w:eastAsia="zh-CN"/>
        </w:rPr>
        <w:t>无公务接待事务，加强公务用车管理，压缩运行成本</w:t>
      </w:r>
      <w:r>
        <w:rPr>
          <w:rFonts w:hint="eastAsia" w:ascii="仿宋" w:hAnsi="仿宋" w:eastAsia="仿宋"/>
          <w:color w:val="000000"/>
          <w:sz w:val="32"/>
          <w:szCs w:val="32"/>
          <w:highlight w:val="none"/>
        </w:rPr>
        <w:t>。</w:t>
      </w:r>
    </w:p>
    <w:p>
      <w:pPr>
        <w:spacing w:line="600" w:lineRule="exact"/>
        <w:ind w:firstLine="640"/>
        <w:outlineLvl w:val="2"/>
        <w:rPr>
          <w:rFonts w:ascii="仿宋" w:hAnsi="仿宋" w:eastAsia="仿宋"/>
          <w:b/>
          <w:color w:val="000000"/>
          <w:sz w:val="32"/>
          <w:szCs w:val="32"/>
          <w:highlight w:val="none"/>
        </w:rPr>
      </w:pPr>
      <w:bookmarkStart w:id="39" w:name="_Toc15377217"/>
      <w:r>
        <w:rPr>
          <w:rFonts w:hint="eastAsia" w:ascii="仿宋" w:hAnsi="仿宋" w:eastAsia="仿宋"/>
          <w:b/>
          <w:color w:val="000000"/>
          <w:sz w:val="32"/>
          <w:szCs w:val="32"/>
          <w:highlight w:val="none"/>
        </w:rPr>
        <w:t>（二）“三公”经费财政拨款支出决算具体情况说明</w:t>
      </w:r>
      <w:bookmarkEnd w:id="39"/>
    </w:p>
    <w:p>
      <w:pPr>
        <w:spacing w:line="600" w:lineRule="exact"/>
        <w:ind w:firstLine="640"/>
        <w:rPr>
          <w:rFonts w:hint="eastAsia" w:ascii="仿宋" w:hAnsi="仿宋" w:eastAsia="仿宋"/>
          <w:color w:val="000000"/>
          <w:sz w:val="32"/>
          <w:szCs w:val="32"/>
          <w:highlight w:val="none"/>
        </w:rPr>
      </w:pPr>
      <w:r>
        <w:rPr>
          <w:rFonts w:ascii="仿宋" w:hAnsi="仿宋" w:eastAsia="仿宋"/>
          <w:color w:val="000000"/>
          <w:sz w:val="32"/>
          <w:szCs w:val="32"/>
          <w:highlight w:val="none"/>
        </w:rPr>
        <w:t>20</w:t>
      </w:r>
      <w:r>
        <w:rPr>
          <w:rFonts w:hint="eastAsia" w:ascii="仿宋" w:hAnsi="仿宋" w:eastAsia="仿宋"/>
          <w:color w:val="000000"/>
          <w:sz w:val="32"/>
          <w:szCs w:val="32"/>
          <w:highlight w:val="none"/>
          <w:lang w:val="en-US" w:eastAsia="zh-CN"/>
        </w:rPr>
        <w:t>20</w:t>
      </w:r>
      <w:r>
        <w:rPr>
          <w:rFonts w:hint="eastAsia" w:ascii="仿宋" w:hAnsi="仿宋" w:eastAsia="仿宋"/>
          <w:color w:val="000000"/>
          <w:sz w:val="32"/>
          <w:szCs w:val="32"/>
          <w:highlight w:val="none"/>
        </w:rPr>
        <w:t>年“三公”经费财政拨款支出决算中，因公出国（境）费支出决算</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；公务用车购置及运行维护费支出决算</w:t>
      </w:r>
      <w:r>
        <w:rPr>
          <w:rFonts w:hint="eastAsia" w:ascii="仿宋" w:hAnsi="仿宋" w:eastAsia="仿宋"/>
          <w:color w:val="000000"/>
          <w:sz w:val="32"/>
          <w:szCs w:val="32"/>
          <w:highlight w:val="none"/>
          <w:lang w:val="en-US" w:eastAsia="zh-CN"/>
        </w:rPr>
        <w:t>1.5</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100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；公务接待费支出决算</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highlight w:val="none"/>
        </w:rPr>
        <w:t>公务用车购置及运行维护费支出</w:t>
      </w:r>
      <w:r>
        <w:rPr>
          <w:rFonts w:hint="eastAsia" w:ascii="仿宋" w:hAnsi="仿宋" w:eastAsia="仿宋"/>
          <w:color w:val="000000"/>
          <w:sz w:val="32"/>
          <w:szCs w:val="32"/>
          <w:highlight w:val="none"/>
          <w:lang w:val="en-US" w:eastAsia="zh-CN"/>
        </w:rPr>
        <w:t>1.5</w:t>
      </w:r>
      <w:r>
        <w:rPr>
          <w:rFonts w:hint="eastAsia" w:ascii="仿宋" w:hAnsi="仿宋" w:eastAsia="仿宋"/>
          <w:color w:val="000000"/>
          <w:sz w:val="32"/>
          <w:szCs w:val="32"/>
          <w:highlight w:val="none"/>
        </w:rPr>
        <w:t>万元,完成预算</w:t>
      </w:r>
      <w:r>
        <w:rPr>
          <w:rFonts w:hint="eastAsia" w:ascii="仿宋" w:hAnsi="仿宋" w:eastAsia="仿宋"/>
          <w:color w:val="000000"/>
          <w:sz w:val="32"/>
          <w:szCs w:val="32"/>
          <w:highlight w:val="none"/>
          <w:lang w:val="en-US" w:eastAsia="zh-CN"/>
        </w:rPr>
        <w:t>75%</w:t>
      </w:r>
      <w:r>
        <w:rPr>
          <w:rFonts w:hint="eastAsia" w:ascii="仿宋" w:hAnsi="仿宋" w:eastAsia="仿宋"/>
          <w:color w:val="000000"/>
          <w:sz w:val="32"/>
          <w:szCs w:val="32"/>
          <w:highlight w:val="none"/>
        </w:rPr>
        <w:t>。公务用车购置及运行维护费支出决算比201</w:t>
      </w:r>
      <w:r>
        <w:rPr>
          <w:rFonts w:hint="eastAsia" w:ascii="仿宋" w:hAnsi="仿宋" w:eastAsia="仿宋"/>
          <w:color w:val="000000"/>
          <w:sz w:val="32"/>
          <w:szCs w:val="32"/>
          <w:highlight w:val="none"/>
          <w:lang w:val="en-US" w:eastAsia="zh-CN"/>
        </w:rPr>
        <w:t>9</w:t>
      </w:r>
      <w:r>
        <w:rPr>
          <w:rFonts w:hint="eastAsia" w:ascii="仿宋" w:hAnsi="仿宋" w:eastAsia="仿宋"/>
          <w:color w:val="000000"/>
          <w:sz w:val="32"/>
          <w:szCs w:val="32"/>
        </w:rPr>
        <w:t>年减少</w:t>
      </w:r>
      <w:r>
        <w:rPr>
          <w:rFonts w:hint="eastAsia" w:ascii="仿宋" w:hAnsi="仿宋" w:eastAsia="仿宋"/>
          <w:color w:val="000000"/>
          <w:sz w:val="32"/>
          <w:szCs w:val="32"/>
          <w:lang w:val="en-US" w:eastAsia="zh-CN"/>
        </w:rPr>
        <w:t>0.5</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25%</w:t>
      </w:r>
      <w:r>
        <w:rPr>
          <w:rFonts w:hint="eastAsia" w:ascii="仿宋" w:hAnsi="仿宋" w:eastAsia="仿宋"/>
          <w:color w:val="000000"/>
          <w:sz w:val="32"/>
          <w:szCs w:val="32"/>
        </w:rPr>
        <w:t>。主要原因是</w:t>
      </w:r>
      <w:r>
        <w:rPr>
          <w:rFonts w:hint="eastAsia" w:ascii="仿宋" w:hAnsi="仿宋" w:eastAsia="仿宋"/>
          <w:color w:val="000000"/>
          <w:sz w:val="32"/>
          <w:szCs w:val="32"/>
          <w:lang w:eastAsia="zh-CN"/>
        </w:rPr>
        <w:t>加强</w:t>
      </w:r>
      <w:r>
        <w:rPr>
          <w:rStyle w:val="11"/>
          <w:rFonts w:hint="eastAsia" w:ascii="仿宋" w:hAnsi="仿宋" w:eastAsia="仿宋"/>
          <w:b w:val="0"/>
          <w:bCs/>
          <w:color w:val="000000"/>
          <w:sz w:val="32"/>
          <w:szCs w:val="32"/>
          <w:lang w:eastAsia="zh-CN"/>
        </w:rPr>
        <w:t>公务用车管理，压缩运行成本</w:t>
      </w: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其中：公务用车运行维护费支出</w:t>
      </w:r>
      <w:r>
        <w:rPr>
          <w:rFonts w:hint="eastAsia" w:ascii="仿宋" w:hAnsi="仿宋" w:eastAsia="仿宋"/>
          <w:color w:val="000000"/>
          <w:sz w:val="32"/>
          <w:szCs w:val="32"/>
          <w:lang w:val="en-US" w:eastAsia="zh-CN"/>
        </w:rPr>
        <w:t>1.5</w:t>
      </w:r>
      <w:r>
        <w:rPr>
          <w:rFonts w:hint="eastAsia" w:ascii="仿宋" w:hAnsi="仿宋" w:eastAsia="仿宋"/>
          <w:color w:val="000000"/>
          <w:sz w:val="32"/>
          <w:szCs w:val="32"/>
        </w:rPr>
        <w:t>万元。主要用于</w:t>
      </w:r>
      <w:r>
        <w:rPr>
          <w:rFonts w:hint="eastAsia" w:ascii="仿宋" w:hAnsi="仿宋" w:eastAsia="仿宋"/>
          <w:color w:val="000000"/>
          <w:sz w:val="32"/>
          <w:szCs w:val="32"/>
          <w:lang w:eastAsia="zh-CN"/>
        </w:rPr>
        <w:t>科研工作</w:t>
      </w:r>
      <w:r>
        <w:rPr>
          <w:rFonts w:hint="eastAsia" w:ascii="仿宋" w:hAnsi="仿宋" w:eastAsia="仿宋"/>
          <w:color w:val="000000"/>
          <w:sz w:val="32"/>
          <w:szCs w:val="32"/>
        </w:rPr>
        <w:t>等所需的公务用车燃料费、维修费、过路过桥费、保险费等支出。</w:t>
      </w:r>
    </w:p>
    <w:p>
      <w:pPr>
        <w:spacing w:line="600" w:lineRule="exact"/>
        <w:rPr>
          <w:rFonts w:hint="eastAsia" w:ascii="仿宋" w:hAnsi="仿宋" w:eastAsia="仿宋"/>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公务接待费支出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Style w:val="11"/>
          <w:rFonts w:hint="eastAsia" w:ascii="仿宋" w:hAnsi="仿宋" w:eastAsia="仿宋"/>
          <w:b w:val="0"/>
          <w:bCs/>
          <w:color w:val="000000"/>
          <w:sz w:val="32"/>
          <w:szCs w:val="32"/>
        </w:rPr>
        <w:t>。</w:t>
      </w:r>
      <w:r>
        <w:rPr>
          <w:rFonts w:hint="eastAsia" w:ascii="仿宋" w:hAnsi="仿宋" w:eastAsia="仿宋"/>
          <w:color w:val="000000"/>
          <w:sz w:val="32"/>
          <w:szCs w:val="32"/>
        </w:rPr>
        <w:t>公务接待费支出决算比201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年减少</w:t>
      </w:r>
      <w:r>
        <w:rPr>
          <w:rFonts w:hint="eastAsia" w:ascii="仿宋" w:hAnsi="仿宋" w:eastAsia="仿宋"/>
          <w:color w:val="000000"/>
          <w:sz w:val="32"/>
          <w:szCs w:val="32"/>
          <w:lang w:val="en-US" w:eastAsia="zh-CN"/>
        </w:rPr>
        <w:t>0.097</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100</w:t>
      </w:r>
      <w:r>
        <w:rPr>
          <w:rFonts w:hint="eastAsia" w:ascii="仿宋" w:hAnsi="仿宋" w:eastAsia="仿宋"/>
          <w:color w:val="000000"/>
          <w:sz w:val="32"/>
          <w:szCs w:val="32"/>
        </w:rPr>
        <w:t>%。主要原因是</w:t>
      </w:r>
      <w:r>
        <w:rPr>
          <w:rFonts w:hint="eastAsia" w:ascii="仿宋" w:hAnsi="仿宋" w:eastAsia="仿宋"/>
          <w:color w:val="000000"/>
          <w:sz w:val="32"/>
          <w:szCs w:val="32"/>
          <w:lang w:val="en-US" w:eastAsia="zh-CN"/>
        </w:rPr>
        <w:t>2020年</w:t>
      </w:r>
      <w:r>
        <w:rPr>
          <w:rFonts w:hint="eastAsia" w:ascii="仿宋" w:hAnsi="仿宋" w:eastAsia="仿宋"/>
          <w:color w:val="000000"/>
          <w:sz w:val="32"/>
          <w:szCs w:val="32"/>
          <w:lang w:eastAsia="zh-CN"/>
        </w:rPr>
        <w:t>无公务接待事务</w:t>
      </w:r>
      <w:r>
        <w:rPr>
          <w:rFonts w:hint="eastAsia" w:ascii="仿宋" w:hAnsi="仿宋" w:eastAsia="仿宋"/>
          <w:color w:val="000000"/>
          <w:sz w:val="32"/>
          <w:szCs w:val="32"/>
        </w:rPr>
        <w:t>。</w:t>
      </w:r>
    </w:p>
    <w:p>
      <w:pPr>
        <w:numPr>
          <w:ilvl w:val="0"/>
          <w:numId w:val="0"/>
        </w:numPr>
        <w:spacing w:line="600" w:lineRule="exact"/>
        <w:ind w:firstLine="640" w:firstLineChars="200"/>
        <w:outlineLvl w:val="1"/>
        <w:rPr>
          <w:rStyle w:val="13"/>
          <w:rFonts w:hint="eastAsia" w:ascii="黑体" w:hAnsi="黑体" w:eastAsia="黑体"/>
          <w:b w:val="0"/>
        </w:rPr>
      </w:pPr>
      <w:bookmarkStart w:id="40" w:name="_Toc15377221"/>
      <w:bookmarkStart w:id="41" w:name="_Toc15396612"/>
      <w:r>
        <w:rPr>
          <w:rStyle w:val="13"/>
          <w:rFonts w:hint="eastAsia" w:ascii="黑体" w:hAnsi="黑体" w:eastAsia="黑体"/>
          <w:b w:val="0"/>
          <w:lang w:val="en-US" w:eastAsia="zh-CN"/>
        </w:rPr>
        <w:t>八、</w:t>
      </w:r>
      <w:r>
        <w:rPr>
          <w:rStyle w:val="13"/>
          <w:rFonts w:hint="eastAsia" w:ascii="黑体" w:hAnsi="黑体" w:eastAsia="黑体"/>
          <w:b w:val="0"/>
        </w:rPr>
        <w:t>其他重要事项的情况说明</w:t>
      </w:r>
      <w:bookmarkEnd w:id="40"/>
      <w:bookmarkEnd w:id="41"/>
      <w:bookmarkStart w:id="42" w:name="_Toc15377223"/>
    </w:p>
    <w:p>
      <w:pPr>
        <w:numPr>
          <w:ilvl w:val="0"/>
          <w:numId w:val="0"/>
        </w:numPr>
        <w:spacing w:line="600" w:lineRule="exact"/>
        <w:ind w:firstLine="642" w:firstLineChars="200"/>
        <w:outlineLvl w:val="1"/>
        <w:rPr>
          <w:rFonts w:hint="eastAsia" w:ascii="仿宋" w:hAnsi="仿宋" w:eastAsia="仿宋"/>
          <w:b/>
          <w:color w:val="auto"/>
          <w:sz w:val="32"/>
          <w:szCs w:val="32"/>
          <w:highlight w:val="none"/>
          <w:lang w:val="en-US" w:eastAsia="zh-CN"/>
        </w:rPr>
      </w:pPr>
      <w:r>
        <w:rPr>
          <w:rFonts w:hint="eastAsia" w:ascii="仿宋" w:hAnsi="仿宋" w:eastAsia="仿宋"/>
          <w:b/>
          <w:color w:val="auto"/>
          <w:sz w:val="32"/>
          <w:szCs w:val="32"/>
          <w:highlight w:val="none"/>
          <w:lang w:val="en-US" w:eastAsia="zh-CN"/>
        </w:rPr>
        <w:t>(一) 机关运行经费支出情况</w:t>
      </w:r>
    </w:p>
    <w:p>
      <w:pPr>
        <w:suppressAutoHyphens/>
        <w:bidi w:val="0"/>
        <w:spacing w:line="580" w:lineRule="exact"/>
        <w:ind w:firstLine="64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2020年，四川省审计科学研究所为事业单位，按规定未使用机关运行的相关科目。</w:t>
      </w:r>
    </w:p>
    <w:p>
      <w:pPr>
        <w:autoSpaceDE w:val="0"/>
        <w:autoSpaceDN w:val="0"/>
        <w:adjustRightInd w:val="0"/>
        <w:spacing w:line="600" w:lineRule="exact"/>
        <w:jc w:val="left"/>
        <w:outlineLvl w:val="2"/>
        <w:rPr>
          <w:rFonts w:ascii="仿宋" w:hAnsi="仿宋" w:eastAsia="仿宋"/>
          <w:b/>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w:t>
      </w:r>
      <w:r>
        <w:rPr>
          <w:rFonts w:hint="eastAsia" w:ascii="仿宋" w:hAnsi="仿宋" w:eastAsia="仿宋"/>
          <w:b/>
          <w:color w:val="000000"/>
          <w:sz w:val="32"/>
          <w:szCs w:val="32"/>
          <w:lang w:eastAsia="zh-CN"/>
        </w:rPr>
        <w:t>二</w:t>
      </w:r>
      <w:r>
        <w:rPr>
          <w:rFonts w:hint="eastAsia" w:ascii="仿宋" w:hAnsi="仿宋" w:eastAsia="仿宋"/>
          <w:b/>
          <w:color w:val="000000"/>
          <w:sz w:val="32"/>
          <w:szCs w:val="32"/>
        </w:rPr>
        <w:t>）政府采购支出情况</w:t>
      </w:r>
      <w:bookmarkEnd w:id="42"/>
    </w:p>
    <w:p>
      <w:pPr>
        <w:spacing w:line="600" w:lineRule="exact"/>
        <w:ind w:firstLine="640" w:firstLineChars="200"/>
        <w:rPr>
          <w:rFonts w:ascii="仿宋" w:hAnsi="仿宋" w:eastAsia="仿宋"/>
          <w:b/>
          <w:color w:val="auto"/>
          <w:sz w:val="32"/>
          <w:szCs w:val="32"/>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eastAsia="zh-CN"/>
        </w:rPr>
        <w:t>四川省审计科学研究所</w:t>
      </w:r>
      <w:r>
        <w:rPr>
          <w:rFonts w:hint="eastAsia" w:ascii="仿宋" w:hAnsi="仿宋" w:eastAsia="仿宋"/>
          <w:color w:val="000000"/>
          <w:sz w:val="32"/>
          <w:szCs w:val="32"/>
        </w:rPr>
        <w:t>政府采购支出总额</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万元，其中：政府采购货物支出</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主要用于</w:t>
      </w:r>
      <w:r>
        <w:rPr>
          <w:rFonts w:hint="eastAsia" w:ascii="仿宋" w:hAnsi="仿宋" w:eastAsia="仿宋"/>
          <w:color w:val="000000"/>
          <w:sz w:val="32"/>
          <w:szCs w:val="32"/>
          <w:lang w:eastAsia="zh-CN"/>
        </w:rPr>
        <w:t>科研工作</w:t>
      </w:r>
      <w:r>
        <w:rPr>
          <w:rFonts w:hint="eastAsia" w:ascii="仿宋" w:hAnsi="仿宋" w:eastAsia="仿宋"/>
          <w:color w:val="000000"/>
          <w:sz w:val="32"/>
          <w:szCs w:val="32"/>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43" w:name="_Toc15377224"/>
      <w:r>
        <w:rPr>
          <w:rFonts w:hint="eastAsia" w:ascii="仿宋" w:hAnsi="仿宋" w:eastAsia="仿宋"/>
          <w:b/>
          <w:color w:val="000000"/>
          <w:sz w:val="32"/>
          <w:szCs w:val="32"/>
        </w:rPr>
        <w:t>（</w:t>
      </w:r>
      <w:r>
        <w:rPr>
          <w:rFonts w:hint="eastAsia" w:ascii="仿宋" w:hAnsi="仿宋" w:eastAsia="仿宋"/>
          <w:b/>
          <w:color w:val="000000"/>
          <w:sz w:val="32"/>
          <w:szCs w:val="32"/>
          <w:lang w:eastAsia="zh-CN"/>
        </w:rPr>
        <w:t>三</w:t>
      </w:r>
      <w:r>
        <w:rPr>
          <w:rFonts w:hint="eastAsia" w:ascii="仿宋" w:hAnsi="仿宋" w:eastAsia="仿宋"/>
          <w:b/>
          <w:color w:val="000000"/>
          <w:sz w:val="32"/>
          <w:szCs w:val="32"/>
        </w:rPr>
        <w:t>）国有资产占有使用情况</w:t>
      </w:r>
      <w:bookmarkEnd w:id="43"/>
    </w:p>
    <w:p>
      <w:pPr>
        <w:autoSpaceDE w:val="0"/>
        <w:autoSpaceDN w:val="0"/>
        <w:adjustRightInd w:val="0"/>
        <w:spacing w:line="60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截至20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年12月31日，</w:t>
      </w:r>
      <w:r>
        <w:rPr>
          <w:rFonts w:hint="eastAsia" w:ascii="仿宋" w:hAnsi="仿宋" w:eastAsia="仿宋"/>
          <w:color w:val="000000"/>
          <w:sz w:val="32"/>
          <w:szCs w:val="32"/>
          <w:lang w:eastAsia="zh-CN"/>
        </w:rPr>
        <w:t>四川省审计科学研究所</w:t>
      </w:r>
      <w:r>
        <w:rPr>
          <w:rFonts w:hint="eastAsia" w:ascii="仿宋" w:hAnsi="仿宋" w:eastAsia="仿宋"/>
          <w:color w:val="000000"/>
          <w:sz w:val="32"/>
          <w:szCs w:val="32"/>
        </w:rPr>
        <w:t>共有车辆</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辆</w:t>
      </w:r>
      <w:r>
        <w:rPr>
          <w:rFonts w:hint="eastAsia" w:ascii="仿宋" w:hAnsi="仿宋" w:eastAsia="仿宋"/>
          <w:color w:val="000000"/>
          <w:sz w:val="32"/>
          <w:szCs w:val="32"/>
          <w:lang w:eastAsia="zh-CN"/>
        </w:rPr>
        <w:t>。</w:t>
      </w:r>
      <w:r>
        <w:rPr>
          <w:rFonts w:hint="eastAsia" w:ascii="仿宋" w:hAnsi="仿宋" w:eastAsia="仿宋"/>
          <w:color w:val="000000"/>
          <w:sz w:val="32"/>
          <w:szCs w:val="32"/>
        </w:rPr>
        <w:t>单价100万元以上专用设备</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台（套）。</w:t>
      </w:r>
    </w:p>
    <w:p>
      <w:pPr>
        <w:autoSpaceDE w:val="0"/>
        <w:autoSpaceDN w:val="0"/>
        <w:adjustRightInd w:val="0"/>
        <w:spacing w:line="600" w:lineRule="exact"/>
        <w:ind w:firstLine="642" w:firstLineChars="200"/>
        <w:jc w:val="left"/>
        <w:rPr>
          <w:rFonts w:hint="eastAsia" w:ascii="仿宋" w:hAnsi="仿宋" w:eastAsia="仿宋"/>
          <w:b/>
          <w:color w:val="auto"/>
          <w:sz w:val="32"/>
          <w:szCs w:val="32"/>
          <w:highlight w:val="none"/>
          <w:lang w:val="en-US" w:eastAsia="zh-CN"/>
        </w:rPr>
      </w:pPr>
      <w:r>
        <w:rPr>
          <w:rFonts w:hint="eastAsia" w:ascii="仿宋" w:hAnsi="仿宋" w:eastAsia="仿宋"/>
          <w:b/>
          <w:color w:val="auto"/>
          <w:sz w:val="32"/>
          <w:szCs w:val="32"/>
          <w:highlight w:val="none"/>
          <w:lang w:val="en-US" w:eastAsia="zh-CN"/>
        </w:rPr>
        <w:t>（四）预算绩效管理情况</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 w:hAnsi="仿宋" w:eastAsia="仿宋"/>
          <w:b w:val="0"/>
          <w:bCs/>
          <w:color w:val="auto"/>
          <w:sz w:val="32"/>
          <w:szCs w:val="32"/>
          <w:highlight w:val="none"/>
          <w:lang w:eastAsia="zh-CN"/>
        </w:rPr>
        <w:t>根据预算绩效管理要求，本单位</w:t>
      </w:r>
      <w:r>
        <w:rPr>
          <w:rFonts w:hint="eastAsia" w:ascii="仿宋" w:hAnsi="仿宋" w:eastAsia="仿宋"/>
          <w:b w:val="0"/>
          <w:bCs/>
          <w:color w:val="auto"/>
          <w:sz w:val="32"/>
          <w:szCs w:val="32"/>
          <w:highlight w:val="none"/>
          <w:lang w:val="en-US" w:eastAsia="zh-CN"/>
        </w:rPr>
        <w:t>2020年度无预算绩效管理目标任务。</w:t>
      </w: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p>
    <w:p>
      <w:pPr>
        <w:spacing w:line="580" w:lineRule="exact"/>
        <w:ind w:left="630"/>
        <w:rPr>
          <w:rFonts w:ascii="仿宋_GB2312" w:hAnsi="仿宋_GB2312" w:eastAsia="仿宋_GB2312" w:cs="仿宋_GB2312"/>
          <w:color w:val="auto"/>
          <w:sz w:val="32"/>
          <w:szCs w:val="32"/>
        </w:rPr>
      </w:pPr>
    </w:p>
    <w:p>
      <w:pPr>
        <w:spacing w:line="580" w:lineRule="exact"/>
        <w:ind w:left="630"/>
        <w:rPr>
          <w:rFonts w:ascii="仿宋_GB2312" w:hAnsi="仿宋_GB2312" w:eastAsia="仿宋_GB2312" w:cs="仿宋_GB2312"/>
          <w:color w:val="auto"/>
          <w:sz w:val="32"/>
          <w:szCs w:val="32"/>
        </w:rPr>
      </w:pPr>
    </w:p>
    <w:p>
      <w:pPr>
        <w:widowControl/>
        <w:jc w:val="left"/>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Pr>
        <w:numPr>
          <w:ilvl w:val="0"/>
          <w:numId w:val="3"/>
        </w:numPr>
        <w:spacing w:line="600" w:lineRule="exact"/>
        <w:ind w:firstLine="660" w:firstLineChars="150"/>
        <w:jc w:val="center"/>
        <w:outlineLvl w:val="0"/>
        <w:rPr>
          <w:rStyle w:val="12"/>
          <w:rFonts w:ascii="黑体" w:hAnsi="黑体" w:eastAsia="黑体"/>
          <w:b w:val="0"/>
        </w:rPr>
      </w:pPr>
      <w:bookmarkStart w:id="44" w:name="_Toc15377225"/>
      <w:bookmarkStart w:id="45" w:name="_Toc15396613"/>
      <w:r>
        <w:rPr>
          <w:rFonts w:hint="eastAsia" w:ascii="黑体" w:hAnsi="黑体" w:eastAsia="黑体"/>
          <w:color w:val="000000"/>
          <w:sz w:val="44"/>
          <w:szCs w:val="44"/>
        </w:rPr>
        <w:t>名</w:t>
      </w:r>
      <w:r>
        <w:rPr>
          <w:rStyle w:val="12"/>
          <w:rFonts w:hint="eastAsia" w:ascii="黑体" w:hAnsi="黑体" w:eastAsia="黑体"/>
          <w:b w:val="0"/>
        </w:rPr>
        <w:t>词解释</w:t>
      </w:r>
      <w:bookmarkEnd w:id="44"/>
      <w:bookmarkEnd w:id="45"/>
    </w:p>
    <w:p>
      <w:pPr>
        <w:spacing w:line="600" w:lineRule="exact"/>
        <w:jc w:val="left"/>
        <w:rPr>
          <w:rFonts w:ascii="宋体"/>
          <w:b/>
          <w:color w:val="000000"/>
          <w:sz w:val="44"/>
          <w:szCs w:val="44"/>
        </w:rPr>
      </w:pPr>
    </w:p>
    <w:p>
      <w:pPr>
        <w:pStyle w:val="18"/>
        <w:spacing w:line="560" w:lineRule="exact"/>
        <w:ind w:firstLine="640" w:firstLineChars="200"/>
        <w:rPr>
          <w:rFonts w:hint="eastAsia" w:ascii="仿宋" w:hAnsi="仿宋" w:eastAsia="仿宋"/>
          <w:sz w:val="32"/>
          <w:szCs w:val="32"/>
        </w:rPr>
      </w:pPr>
      <w:r>
        <w:rPr>
          <w:rFonts w:hint="eastAsia" w:ascii="仿宋" w:hAnsi="仿宋" w:eastAsia="仿宋"/>
          <w:sz w:val="32"/>
          <w:szCs w:val="32"/>
        </w:rPr>
        <w:t>1.财政拨款收入：指单位从同级财政部门取得的财政预算资金。</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w:t>
      </w:r>
      <w:r>
        <w:rPr>
          <w:rStyle w:val="11"/>
          <w:rFonts w:hint="eastAsia" w:ascii="仿宋" w:hAnsi="仿宋" w:eastAsia="仿宋"/>
          <w:b w:val="0"/>
          <w:bCs/>
          <w:color w:val="000000"/>
          <w:sz w:val="32"/>
          <w:szCs w:val="32"/>
          <w:lang w:val="en-US" w:eastAsia="zh-CN"/>
        </w:rPr>
        <w:t>一般公共服务支出（类）审计事务（款）其他审计事务支出（项）</w:t>
      </w:r>
      <w:r>
        <w:rPr>
          <w:rFonts w:hint="eastAsia" w:ascii="仿宋" w:hAnsi="仿宋" w:eastAsia="仿宋"/>
          <w:color w:val="000000"/>
          <w:sz w:val="32"/>
          <w:szCs w:val="32"/>
        </w:rPr>
        <w:t>：指</w:t>
      </w:r>
      <w:r>
        <w:rPr>
          <w:rFonts w:hint="eastAsia" w:ascii="仿宋" w:hAnsi="仿宋" w:eastAsia="仿宋"/>
          <w:color w:val="000000"/>
          <w:sz w:val="32"/>
          <w:szCs w:val="32"/>
          <w:lang w:eastAsia="zh-CN"/>
        </w:rPr>
        <w:t>其他审计事务方面的支出</w:t>
      </w:r>
      <w:r>
        <w:rPr>
          <w:rFonts w:hint="eastAsia" w:ascii="仿宋" w:hAnsi="仿宋" w:eastAsia="仿宋"/>
          <w:color w:val="000000"/>
          <w:sz w:val="32"/>
          <w:szCs w:val="32"/>
        </w:rPr>
        <w:t>。</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w:t>
      </w:r>
      <w:r>
        <w:rPr>
          <w:rStyle w:val="11"/>
          <w:rFonts w:hint="eastAsia" w:ascii="仿宋" w:hAnsi="仿宋" w:eastAsia="仿宋"/>
          <w:b w:val="0"/>
          <w:bCs/>
          <w:color w:val="000000"/>
          <w:sz w:val="32"/>
          <w:szCs w:val="32"/>
          <w:lang w:val="en-US" w:eastAsia="zh-CN"/>
        </w:rPr>
        <w:t>一般公共服务支出（类）审计事务（款）信息化建设（项）</w:t>
      </w:r>
      <w:r>
        <w:rPr>
          <w:rFonts w:hint="eastAsia" w:ascii="仿宋" w:hAnsi="仿宋" w:eastAsia="仿宋"/>
          <w:color w:val="000000"/>
          <w:sz w:val="32"/>
          <w:szCs w:val="32"/>
        </w:rPr>
        <w:t>：指</w:t>
      </w:r>
      <w:r>
        <w:rPr>
          <w:rFonts w:hint="eastAsia" w:ascii="仿宋" w:hAnsi="仿宋" w:eastAsia="仿宋"/>
          <w:color w:val="000000"/>
          <w:sz w:val="32"/>
          <w:szCs w:val="32"/>
          <w:lang w:eastAsia="zh-CN"/>
        </w:rPr>
        <w:t>审计部门用于信息化建设方面的支出</w:t>
      </w:r>
      <w:r>
        <w:rPr>
          <w:rFonts w:hint="eastAsia" w:ascii="仿宋" w:hAnsi="仿宋" w:eastAsia="仿宋"/>
          <w:color w:val="000000"/>
          <w:sz w:val="32"/>
          <w:szCs w:val="32"/>
        </w:rPr>
        <w:t>。</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w:t>
      </w:r>
      <w:r>
        <w:rPr>
          <w:rStyle w:val="11"/>
          <w:rFonts w:hint="eastAsia" w:ascii="仿宋" w:hAnsi="仿宋" w:eastAsia="仿宋"/>
          <w:b w:val="0"/>
          <w:bCs/>
          <w:color w:val="000000"/>
          <w:sz w:val="32"/>
          <w:szCs w:val="32"/>
          <w:lang w:val="en-US" w:eastAsia="zh-CN"/>
        </w:rPr>
        <w:t>教育支出（类）进修及培训（款）培训支出（项）</w:t>
      </w:r>
      <w:r>
        <w:rPr>
          <w:rFonts w:hint="eastAsia" w:ascii="仿宋" w:hAnsi="仿宋" w:eastAsia="仿宋"/>
          <w:color w:val="000000"/>
          <w:sz w:val="32"/>
          <w:szCs w:val="32"/>
        </w:rPr>
        <w:t>：指</w:t>
      </w:r>
      <w:r>
        <w:rPr>
          <w:rFonts w:hint="eastAsia" w:ascii="仿宋" w:hAnsi="仿宋" w:eastAsia="仿宋"/>
          <w:color w:val="000000"/>
          <w:sz w:val="32"/>
          <w:szCs w:val="32"/>
          <w:lang w:eastAsia="zh-CN"/>
        </w:rPr>
        <w:t>各部门安排的用于培训的支出</w:t>
      </w:r>
      <w:r>
        <w:rPr>
          <w:rFonts w:hint="eastAsia" w:ascii="仿宋" w:hAnsi="仿宋" w:eastAsia="仿宋"/>
          <w:color w:val="000000"/>
          <w:sz w:val="32"/>
          <w:szCs w:val="32"/>
        </w:rPr>
        <w:t>。</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w:t>
      </w:r>
      <w:r>
        <w:rPr>
          <w:rStyle w:val="11"/>
          <w:rFonts w:hint="eastAsia" w:ascii="仿宋" w:hAnsi="仿宋" w:eastAsia="仿宋"/>
          <w:b w:val="0"/>
          <w:bCs/>
          <w:color w:val="000000"/>
          <w:sz w:val="32"/>
          <w:szCs w:val="32"/>
          <w:lang w:val="en-US" w:eastAsia="zh-CN"/>
        </w:rPr>
        <w:t>科学技术支出（类）应用研究（款）机构运行（项）</w:t>
      </w:r>
      <w:r>
        <w:rPr>
          <w:rFonts w:hint="eastAsia" w:ascii="仿宋" w:hAnsi="仿宋" w:eastAsia="仿宋"/>
          <w:color w:val="000000"/>
          <w:sz w:val="32"/>
          <w:szCs w:val="32"/>
        </w:rPr>
        <w:t>：指</w:t>
      </w:r>
      <w:r>
        <w:rPr>
          <w:rFonts w:hint="eastAsia" w:ascii="仿宋" w:hAnsi="仿宋" w:eastAsia="仿宋"/>
          <w:color w:val="000000"/>
          <w:sz w:val="32"/>
          <w:szCs w:val="32"/>
          <w:lang w:eastAsia="zh-CN"/>
        </w:rPr>
        <w:t>研究机构的基本支出</w:t>
      </w:r>
      <w:r>
        <w:rPr>
          <w:rFonts w:hint="eastAsia" w:ascii="仿宋" w:hAnsi="仿宋" w:eastAsia="仿宋"/>
          <w:color w:val="000000"/>
          <w:sz w:val="32"/>
          <w:szCs w:val="32"/>
        </w:rPr>
        <w:t>。</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w:t>
      </w:r>
      <w:r>
        <w:rPr>
          <w:rStyle w:val="11"/>
          <w:rFonts w:hint="eastAsia" w:ascii="仿宋" w:hAnsi="仿宋" w:eastAsia="仿宋"/>
          <w:b w:val="0"/>
          <w:bCs/>
          <w:color w:val="000000"/>
          <w:sz w:val="32"/>
          <w:szCs w:val="32"/>
          <w:lang w:val="en-US" w:eastAsia="zh-CN"/>
        </w:rPr>
        <w:t>社会保障和就业支出（类）行政事业单位养老支出（款）机关事业单位基本养老保险缴费支出（项）</w:t>
      </w:r>
      <w:r>
        <w:rPr>
          <w:rFonts w:hint="eastAsia" w:ascii="仿宋" w:hAnsi="仿宋" w:eastAsia="仿宋"/>
          <w:color w:val="000000"/>
          <w:sz w:val="32"/>
          <w:szCs w:val="32"/>
        </w:rPr>
        <w:t>：指</w:t>
      </w:r>
      <w:r>
        <w:rPr>
          <w:rFonts w:hint="eastAsia" w:ascii="仿宋" w:hAnsi="仿宋" w:eastAsia="仿宋"/>
          <w:color w:val="000000"/>
          <w:sz w:val="32"/>
          <w:szCs w:val="32"/>
          <w:lang w:eastAsia="zh-CN"/>
        </w:rPr>
        <w:t>机关事业单位实施养老保险制度由单位缴纳的基本养老保险支出</w:t>
      </w:r>
      <w:r>
        <w:rPr>
          <w:rFonts w:hint="eastAsia" w:ascii="仿宋" w:hAnsi="仿宋" w:eastAsia="仿宋"/>
          <w:color w:val="000000"/>
          <w:sz w:val="32"/>
          <w:szCs w:val="32"/>
        </w:rPr>
        <w:t>。</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w:t>
      </w:r>
      <w:r>
        <w:rPr>
          <w:rStyle w:val="11"/>
          <w:rFonts w:hint="eastAsia" w:ascii="仿宋" w:hAnsi="仿宋" w:eastAsia="仿宋"/>
          <w:b w:val="0"/>
          <w:bCs/>
          <w:color w:val="000000"/>
          <w:sz w:val="32"/>
          <w:szCs w:val="32"/>
          <w:lang w:val="en-US" w:eastAsia="zh-CN"/>
        </w:rPr>
        <w:t>社会保障和就业支出（类）行政事业单位养老支出（款）机关事业单位职业年金缴费支出（项）</w:t>
      </w:r>
      <w:r>
        <w:rPr>
          <w:rFonts w:hint="eastAsia" w:ascii="仿宋" w:hAnsi="仿宋" w:eastAsia="仿宋"/>
          <w:color w:val="000000"/>
          <w:sz w:val="32"/>
          <w:szCs w:val="32"/>
        </w:rPr>
        <w:t>：指</w:t>
      </w:r>
      <w:r>
        <w:rPr>
          <w:rFonts w:hint="eastAsia" w:ascii="仿宋" w:hAnsi="仿宋" w:eastAsia="仿宋"/>
          <w:color w:val="000000"/>
          <w:sz w:val="32"/>
          <w:szCs w:val="32"/>
          <w:lang w:eastAsia="zh-CN"/>
        </w:rPr>
        <w:t>机关事业单位实施养老保险制度由单位实际缴纳的职业年金支出</w:t>
      </w:r>
      <w:r>
        <w:rPr>
          <w:rFonts w:hint="eastAsia" w:ascii="仿宋" w:hAnsi="仿宋" w:eastAsia="仿宋"/>
          <w:color w:val="000000"/>
          <w:sz w:val="32"/>
          <w:szCs w:val="32"/>
        </w:rPr>
        <w:t>。</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w:t>
      </w:r>
      <w:r>
        <w:rPr>
          <w:rStyle w:val="11"/>
          <w:rFonts w:hint="eastAsia" w:ascii="仿宋" w:hAnsi="仿宋" w:eastAsia="仿宋"/>
          <w:b w:val="0"/>
          <w:bCs/>
          <w:color w:val="000000"/>
          <w:sz w:val="32"/>
          <w:szCs w:val="32"/>
          <w:lang w:val="en-US" w:eastAsia="zh-CN"/>
        </w:rPr>
        <w:t>卫生健康支出（类）行政事业单位医疗（款）事业单位医疗（项）</w:t>
      </w:r>
      <w:r>
        <w:rPr>
          <w:rFonts w:hint="eastAsia" w:ascii="仿宋" w:hAnsi="仿宋" w:eastAsia="仿宋"/>
          <w:color w:val="000000"/>
          <w:sz w:val="32"/>
          <w:szCs w:val="32"/>
        </w:rPr>
        <w:t>：指</w:t>
      </w:r>
      <w:r>
        <w:rPr>
          <w:rFonts w:hint="eastAsia" w:ascii="仿宋" w:hAnsi="仿宋" w:eastAsia="仿宋"/>
          <w:color w:val="000000"/>
          <w:sz w:val="32"/>
          <w:szCs w:val="32"/>
          <w:lang w:eastAsia="zh-CN"/>
        </w:rPr>
        <w:t>财政部门集中安排的事业单位基本医疗保险缴纳经费</w:t>
      </w:r>
      <w:r>
        <w:rPr>
          <w:rFonts w:hint="eastAsia" w:ascii="仿宋" w:hAnsi="仿宋" w:eastAsia="仿宋"/>
          <w:color w:val="000000"/>
          <w:sz w:val="32"/>
          <w:szCs w:val="32"/>
        </w:rPr>
        <w:t>。</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w:t>
      </w:r>
      <w:r>
        <w:rPr>
          <w:rStyle w:val="11"/>
          <w:rFonts w:hint="eastAsia" w:ascii="仿宋" w:hAnsi="仿宋" w:eastAsia="仿宋"/>
          <w:b w:val="0"/>
          <w:bCs/>
          <w:color w:val="000000"/>
          <w:sz w:val="32"/>
          <w:szCs w:val="32"/>
          <w:lang w:val="en-US" w:eastAsia="zh-CN"/>
        </w:rPr>
        <w:t>住房保障支出（类）住房改革支出（款）住房公积金（项）</w:t>
      </w:r>
      <w:r>
        <w:rPr>
          <w:rFonts w:hint="eastAsia" w:ascii="仿宋" w:hAnsi="仿宋" w:eastAsia="仿宋"/>
          <w:color w:val="000000"/>
          <w:sz w:val="32"/>
          <w:szCs w:val="32"/>
        </w:rPr>
        <w:t>：指</w:t>
      </w:r>
      <w:r>
        <w:rPr>
          <w:rFonts w:hint="eastAsia" w:ascii="仿宋" w:hAnsi="仿宋" w:eastAsia="仿宋"/>
          <w:color w:val="000000"/>
          <w:sz w:val="32"/>
          <w:szCs w:val="32"/>
          <w:lang w:eastAsia="zh-CN"/>
        </w:rPr>
        <w:t>行政事业单位按人力资源和社会保障部、财政部规定的基本工资和津贴补贴以及规定比例为职工缴纳的住房公积金</w:t>
      </w:r>
      <w:r>
        <w:rPr>
          <w:rFonts w:hint="eastAsia" w:ascii="仿宋" w:hAnsi="仿宋" w:eastAsia="仿宋"/>
          <w:color w:val="000000"/>
          <w:sz w:val="32"/>
          <w:szCs w:val="32"/>
        </w:rPr>
        <w:t>。</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w:t>
      </w:r>
      <w:r>
        <w:rPr>
          <w:rStyle w:val="11"/>
          <w:rFonts w:hint="eastAsia" w:ascii="仿宋" w:hAnsi="仿宋" w:eastAsia="仿宋"/>
          <w:b w:val="0"/>
          <w:bCs/>
          <w:color w:val="000000"/>
          <w:sz w:val="32"/>
          <w:szCs w:val="32"/>
          <w:lang w:val="en-US" w:eastAsia="zh-CN"/>
        </w:rPr>
        <w:t>住房保障支出（类）住房改革支出（款）购房补贴（项）</w:t>
      </w:r>
      <w:r>
        <w:rPr>
          <w:rFonts w:hint="eastAsia" w:ascii="仿宋" w:hAnsi="仿宋" w:eastAsia="仿宋"/>
          <w:color w:val="000000"/>
          <w:sz w:val="32"/>
          <w:szCs w:val="32"/>
        </w:rPr>
        <w:t>：指</w:t>
      </w:r>
      <w:r>
        <w:rPr>
          <w:rFonts w:hint="eastAsia" w:ascii="仿宋" w:hAnsi="仿宋" w:eastAsia="仿宋"/>
          <w:color w:val="000000"/>
          <w:sz w:val="32"/>
          <w:szCs w:val="32"/>
          <w:lang w:eastAsia="zh-CN"/>
        </w:rPr>
        <w:t>按房改政策规定，行政事业单位向符合条件职工发放的用于购买住房的补贴</w:t>
      </w:r>
      <w:r>
        <w:rPr>
          <w:rFonts w:hint="eastAsia" w:ascii="仿宋" w:hAnsi="仿宋" w:eastAsia="仿宋"/>
          <w:color w:val="000000"/>
          <w:sz w:val="32"/>
          <w:szCs w:val="32"/>
        </w:rPr>
        <w:t>。</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.基本支出：指为保障机构正常运转、完成日常工作任务而发生的人员支出和公用支出。</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12</w:t>
      </w:r>
      <w:r>
        <w:rPr>
          <w:rFonts w:hint="eastAsia" w:ascii="仿宋" w:hAnsi="仿宋" w:eastAsia="仿宋"/>
          <w:color w:val="000000"/>
          <w:sz w:val="32"/>
          <w:szCs w:val="32"/>
        </w:rPr>
        <w:t xml:space="preserve">.项目支出：指在基本支出之外为完成特定行政任务和事业发展目标所发生的支出。 </w:t>
      </w:r>
    </w:p>
    <w:p>
      <w:pPr>
        <w:pStyle w:val="18"/>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.“三公”经费：指</w:t>
      </w:r>
      <w:r>
        <w:rPr>
          <w:rFonts w:hint="eastAsia" w:ascii="仿宋" w:hAnsi="仿宋" w:eastAsia="仿宋"/>
          <w:sz w:val="32"/>
          <w:szCs w:val="32"/>
          <w:lang w:eastAsia="zh-CN"/>
        </w:rPr>
        <w:t>单位</w:t>
      </w:r>
      <w:r>
        <w:rPr>
          <w:rFonts w:hint="eastAsia" w:ascii="仿宋" w:hAnsi="仿宋" w:eastAsia="仿宋"/>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uppressAutoHyphens/>
        <w:bidi w:val="0"/>
        <w:spacing w:line="580" w:lineRule="exact"/>
        <w:ind w:firstLine="64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14.机关运行经费：2020年，四川省审计科学研究所为事业单位，按规定未使用机关运行的相关科目。</w:t>
      </w:r>
    </w:p>
    <w:p>
      <w:pPr>
        <w:autoSpaceDN w:val="0"/>
        <w:spacing w:line="560" w:lineRule="exact"/>
        <w:ind w:firstLine="640" w:firstLineChars="200"/>
        <w:rPr>
          <w:rFonts w:hint="eastAsia" w:ascii="仿宋" w:hAnsi="仿宋" w:eastAsia="仿宋" w:cs="仿宋"/>
          <w:color w:val="000000"/>
          <w:kern w:val="0"/>
          <w:sz w:val="32"/>
          <w:szCs w:val="32"/>
          <w:lang w:val="en-US" w:eastAsia="zh-CN"/>
        </w:rPr>
      </w:pPr>
    </w:p>
    <w:p>
      <w:pPr>
        <w:pStyle w:val="18"/>
        <w:spacing w:line="560" w:lineRule="exact"/>
        <w:ind w:firstLine="640" w:firstLineChars="200"/>
        <w:rPr>
          <w:rFonts w:ascii="仿宋_GB2312" w:eastAsia="仿宋_GB2312" w:cs="黑体"/>
          <w:sz w:val="32"/>
          <w:szCs w:val="32"/>
        </w:rPr>
      </w:pPr>
    </w:p>
    <w:p>
      <w:pPr>
        <w:adjustRightInd w:val="0"/>
        <w:snapToGrid w:val="0"/>
        <w:spacing w:line="600" w:lineRule="exact"/>
        <w:rPr>
          <w:rFonts w:ascii="仿宋_GB2312" w:hAnsi="仿宋_GB2312" w:eastAsia="仿宋_GB2312" w:cs="仿宋_GB2312"/>
          <w:color w:val="FF0000"/>
          <w:sz w:val="32"/>
          <w:szCs w:val="32"/>
        </w:rPr>
      </w:pPr>
      <w:bookmarkStart w:id="46" w:name="_Toc15377226"/>
    </w:p>
    <w:p>
      <w:pPr>
        <w:pStyle w:val="2"/>
        <w:rPr>
          <w:rFonts w:ascii="仿宋_GB2312" w:hAnsi="仿宋_GB2312" w:eastAsia="仿宋_GB2312" w:cs="仿宋_GB2312"/>
          <w:color w:val="FF0000"/>
          <w:sz w:val="32"/>
          <w:szCs w:val="32"/>
        </w:rPr>
      </w:pPr>
    </w:p>
    <w:p>
      <w:pPr>
        <w:pStyle w:val="2"/>
        <w:rPr>
          <w:rFonts w:ascii="仿宋_GB2312" w:hAnsi="仿宋_GB2312" w:eastAsia="仿宋_GB2312" w:cs="仿宋_GB2312"/>
          <w:color w:val="FF0000"/>
          <w:sz w:val="32"/>
          <w:szCs w:val="32"/>
        </w:rPr>
      </w:pPr>
    </w:p>
    <w:p>
      <w:pPr>
        <w:spacing w:line="600" w:lineRule="exact"/>
        <w:jc w:val="center"/>
        <w:outlineLvl w:val="0"/>
        <w:rPr>
          <w:rFonts w:hint="eastAsia" w:ascii="黑体" w:hAnsi="黑体" w:eastAsia="黑体"/>
          <w:color w:val="000000"/>
          <w:sz w:val="44"/>
          <w:szCs w:val="44"/>
        </w:rPr>
      </w:pPr>
      <w:bookmarkStart w:id="47" w:name="_Toc15396618"/>
    </w:p>
    <w:p>
      <w:pPr>
        <w:spacing w:line="600" w:lineRule="exact"/>
        <w:jc w:val="both"/>
        <w:outlineLvl w:val="0"/>
        <w:rPr>
          <w:rFonts w:hint="eastAsia" w:ascii="仿宋" w:hAnsi="仿宋" w:eastAsia="仿宋"/>
          <w:b w:val="0"/>
          <w:color w:val="000000"/>
        </w:rPr>
      </w:pPr>
      <w:r>
        <w:rPr>
          <w:rFonts w:hint="eastAsia" w:ascii="黑体" w:hAnsi="黑体" w:eastAsia="黑体"/>
          <w:color w:val="000000"/>
          <w:sz w:val="44"/>
          <w:szCs w:val="44"/>
          <w:lang w:val="en-US" w:eastAsia="zh-CN"/>
        </w:rPr>
        <w:t xml:space="preserve">            </w:t>
      </w:r>
      <w:r>
        <w:rPr>
          <w:rFonts w:hint="eastAsia" w:ascii="黑体" w:hAnsi="黑体" w:eastAsia="黑体"/>
          <w:color w:val="000000"/>
          <w:sz w:val="44"/>
          <w:szCs w:val="44"/>
        </w:rPr>
        <w:t>第</w:t>
      </w:r>
      <w:r>
        <w:rPr>
          <w:rStyle w:val="12"/>
          <w:rFonts w:hint="eastAsia" w:ascii="黑体" w:hAnsi="黑体" w:eastAsia="黑体"/>
          <w:b w:val="0"/>
          <w:lang w:eastAsia="zh-CN"/>
        </w:rPr>
        <w:t>四</w:t>
      </w:r>
      <w:r>
        <w:rPr>
          <w:rStyle w:val="12"/>
          <w:rFonts w:hint="eastAsia" w:ascii="黑体" w:hAnsi="黑体" w:eastAsia="黑体"/>
          <w:b w:val="0"/>
        </w:rPr>
        <w:t>部分 附表</w:t>
      </w:r>
      <w:bookmarkEnd w:id="46"/>
      <w:bookmarkEnd w:id="47"/>
      <w:bookmarkStart w:id="48" w:name="_Toc15396619"/>
    </w:p>
    <w:p>
      <w:pPr>
        <w:pStyle w:val="4"/>
        <w:rPr>
          <w:rFonts w:ascii="仿宋" w:hAnsi="仿宋" w:eastAsia="仿宋"/>
          <w:color w:val="000000"/>
        </w:rPr>
      </w:pPr>
      <w:r>
        <w:rPr>
          <w:rFonts w:hint="eastAsia" w:ascii="仿宋" w:hAnsi="仿宋" w:eastAsia="仿宋"/>
          <w:b w:val="0"/>
          <w:color w:val="000000"/>
        </w:rPr>
        <w:t>一、收</w:t>
      </w:r>
      <w:r>
        <w:rPr>
          <w:rStyle w:val="13"/>
          <w:rFonts w:hint="eastAsia" w:ascii="仿宋" w:hAnsi="仿宋" w:eastAsia="仿宋"/>
          <w:b w:val="0"/>
          <w:bCs w:val="0"/>
        </w:rPr>
        <w:t>入支出决算总表</w:t>
      </w:r>
      <w:bookmarkEnd w:id="48"/>
    </w:p>
    <w:p>
      <w:pPr>
        <w:pStyle w:val="4"/>
        <w:rPr>
          <w:rFonts w:ascii="仿宋" w:hAnsi="仿宋" w:eastAsia="仿宋"/>
          <w:color w:val="000000"/>
        </w:rPr>
      </w:pPr>
      <w:bookmarkStart w:id="49" w:name="_Toc15396620"/>
      <w:r>
        <w:rPr>
          <w:rFonts w:hint="eastAsia" w:ascii="仿宋" w:hAnsi="仿宋" w:eastAsia="仿宋"/>
          <w:b w:val="0"/>
          <w:color w:val="000000"/>
        </w:rPr>
        <w:t>二、收</w:t>
      </w:r>
      <w:r>
        <w:rPr>
          <w:rStyle w:val="13"/>
          <w:rFonts w:hint="eastAsia" w:ascii="仿宋" w:hAnsi="仿宋" w:eastAsia="仿宋"/>
          <w:b w:val="0"/>
          <w:bCs w:val="0"/>
        </w:rPr>
        <w:t>入决算表</w:t>
      </w:r>
      <w:bookmarkEnd w:id="49"/>
    </w:p>
    <w:p>
      <w:pPr>
        <w:pStyle w:val="4"/>
        <w:rPr>
          <w:rFonts w:ascii="仿宋" w:hAnsi="仿宋" w:eastAsia="仿宋"/>
          <w:color w:val="000000"/>
        </w:rPr>
      </w:pPr>
      <w:bookmarkStart w:id="50" w:name="_Toc15396621"/>
      <w:r>
        <w:rPr>
          <w:rStyle w:val="13"/>
          <w:rFonts w:hint="eastAsia" w:ascii="仿宋" w:hAnsi="仿宋" w:eastAsia="仿宋"/>
          <w:b w:val="0"/>
          <w:bCs w:val="0"/>
        </w:rPr>
        <w:t>三、</w:t>
      </w:r>
      <w:r>
        <w:rPr>
          <w:rFonts w:hint="eastAsia" w:ascii="仿宋" w:hAnsi="仿宋" w:eastAsia="仿宋"/>
          <w:b w:val="0"/>
          <w:color w:val="000000"/>
        </w:rPr>
        <w:t>支</w:t>
      </w:r>
      <w:r>
        <w:rPr>
          <w:rStyle w:val="13"/>
          <w:rFonts w:hint="eastAsia" w:ascii="仿宋" w:hAnsi="仿宋" w:eastAsia="仿宋"/>
          <w:b w:val="0"/>
          <w:bCs w:val="0"/>
        </w:rPr>
        <w:t>出决算表</w:t>
      </w:r>
      <w:bookmarkEnd w:id="50"/>
    </w:p>
    <w:p>
      <w:pPr>
        <w:pStyle w:val="4"/>
        <w:rPr>
          <w:rFonts w:ascii="仿宋" w:hAnsi="仿宋" w:eastAsia="仿宋"/>
          <w:b w:val="0"/>
          <w:color w:val="000000"/>
        </w:rPr>
      </w:pPr>
      <w:bookmarkStart w:id="51" w:name="_Toc15396622"/>
      <w:r>
        <w:rPr>
          <w:rStyle w:val="13"/>
          <w:rFonts w:hint="eastAsia" w:ascii="仿宋" w:hAnsi="仿宋" w:eastAsia="仿宋"/>
          <w:b w:val="0"/>
          <w:bCs w:val="0"/>
        </w:rPr>
        <w:t>四、</w:t>
      </w:r>
      <w:r>
        <w:rPr>
          <w:rFonts w:hint="eastAsia" w:ascii="仿宋" w:hAnsi="仿宋" w:eastAsia="仿宋"/>
          <w:b w:val="0"/>
          <w:color w:val="000000"/>
        </w:rPr>
        <w:t>财</w:t>
      </w:r>
      <w:r>
        <w:rPr>
          <w:rStyle w:val="13"/>
          <w:rFonts w:hint="eastAsia" w:ascii="仿宋" w:hAnsi="仿宋" w:eastAsia="仿宋"/>
          <w:b w:val="0"/>
          <w:bCs w:val="0"/>
        </w:rPr>
        <w:t>政拨款收入支出决算总表</w:t>
      </w:r>
      <w:bookmarkEnd w:id="51"/>
    </w:p>
    <w:p>
      <w:pPr>
        <w:pStyle w:val="4"/>
        <w:rPr>
          <w:rStyle w:val="13"/>
          <w:rFonts w:ascii="仿宋" w:hAnsi="仿宋" w:eastAsia="仿宋"/>
          <w:b w:val="0"/>
          <w:bCs w:val="0"/>
        </w:rPr>
      </w:pPr>
      <w:bookmarkStart w:id="52" w:name="_Toc15396623"/>
      <w:r>
        <w:rPr>
          <w:rStyle w:val="13"/>
          <w:rFonts w:hint="eastAsia" w:ascii="仿宋" w:hAnsi="仿宋" w:eastAsia="仿宋"/>
          <w:b w:val="0"/>
          <w:bCs w:val="0"/>
        </w:rPr>
        <w:t>五、</w:t>
      </w:r>
      <w:r>
        <w:rPr>
          <w:rFonts w:hint="eastAsia" w:ascii="仿宋" w:hAnsi="仿宋" w:eastAsia="仿宋"/>
          <w:b w:val="0"/>
          <w:color w:val="000000"/>
        </w:rPr>
        <w:t>财</w:t>
      </w:r>
      <w:r>
        <w:rPr>
          <w:rStyle w:val="13"/>
          <w:rFonts w:hint="eastAsia" w:ascii="仿宋" w:hAnsi="仿宋" w:eastAsia="仿宋"/>
          <w:b w:val="0"/>
          <w:bCs w:val="0"/>
        </w:rPr>
        <w:t>政拨款支出决算明细表</w:t>
      </w:r>
      <w:bookmarkEnd w:id="52"/>
      <w:bookmarkStart w:id="53" w:name="_Toc15396624"/>
    </w:p>
    <w:p>
      <w:pPr>
        <w:pStyle w:val="4"/>
        <w:rPr>
          <w:rFonts w:ascii="仿宋" w:hAnsi="仿宋" w:eastAsia="仿宋"/>
          <w:color w:val="000000"/>
        </w:rPr>
      </w:pPr>
      <w:r>
        <w:rPr>
          <w:rStyle w:val="13"/>
          <w:rFonts w:hint="eastAsia" w:ascii="仿宋" w:hAnsi="仿宋" w:eastAsia="仿宋"/>
          <w:b w:val="0"/>
          <w:bCs w:val="0"/>
        </w:rPr>
        <w:t>六、</w:t>
      </w:r>
      <w:r>
        <w:rPr>
          <w:rFonts w:hint="eastAsia" w:ascii="仿宋" w:hAnsi="仿宋" w:eastAsia="仿宋"/>
          <w:b w:val="0"/>
          <w:color w:val="000000"/>
        </w:rPr>
        <w:t>一</w:t>
      </w:r>
      <w:r>
        <w:rPr>
          <w:rStyle w:val="13"/>
          <w:rFonts w:hint="eastAsia" w:ascii="仿宋" w:hAnsi="仿宋" w:eastAsia="仿宋"/>
          <w:b w:val="0"/>
          <w:bCs w:val="0"/>
        </w:rPr>
        <w:t>般公共预算财政拨款支出决算表</w:t>
      </w:r>
      <w:bookmarkEnd w:id="53"/>
    </w:p>
    <w:p>
      <w:pPr>
        <w:pStyle w:val="4"/>
        <w:rPr>
          <w:rFonts w:ascii="仿宋" w:hAnsi="仿宋" w:eastAsia="仿宋"/>
          <w:color w:val="000000"/>
        </w:rPr>
      </w:pPr>
      <w:bookmarkStart w:id="54" w:name="_Toc15396625"/>
      <w:r>
        <w:rPr>
          <w:rStyle w:val="13"/>
          <w:rFonts w:hint="eastAsia" w:ascii="仿宋" w:hAnsi="仿宋" w:eastAsia="仿宋"/>
          <w:b w:val="0"/>
          <w:bCs w:val="0"/>
        </w:rPr>
        <w:t>七、</w:t>
      </w:r>
      <w:r>
        <w:rPr>
          <w:rFonts w:hint="eastAsia" w:ascii="仿宋" w:hAnsi="仿宋" w:eastAsia="仿宋"/>
          <w:b w:val="0"/>
          <w:color w:val="000000"/>
        </w:rPr>
        <w:t>一</w:t>
      </w:r>
      <w:r>
        <w:rPr>
          <w:rStyle w:val="13"/>
          <w:rFonts w:hint="eastAsia" w:ascii="仿宋" w:hAnsi="仿宋" w:eastAsia="仿宋"/>
          <w:b w:val="0"/>
          <w:bCs w:val="0"/>
        </w:rPr>
        <w:t>般公共预算财政拨款支出决算明细表</w:t>
      </w:r>
      <w:bookmarkEnd w:id="54"/>
    </w:p>
    <w:p>
      <w:pPr>
        <w:pStyle w:val="4"/>
        <w:rPr>
          <w:rFonts w:ascii="仿宋" w:hAnsi="仿宋" w:eastAsia="仿宋"/>
          <w:color w:val="000000"/>
        </w:rPr>
      </w:pPr>
      <w:bookmarkStart w:id="55" w:name="_Toc15396626"/>
      <w:r>
        <w:rPr>
          <w:rStyle w:val="13"/>
          <w:rFonts w:hint="eastAsia" w:ascii="仿宋" w:hAnsi="仿宋" w:eastAsia="仿宋"/>
          <w:b w:val="0"/>
          <w:bCs w:val="0"/>
        </w:rPr>
        <w:t>八、</w:t>
      </w:r>
      <w:r>
        <w:rPr>
          <w:rFonts w:hint="eastAsia" w:ascii="仿宋" w:hAnsi="仿宋" w:eastAsia="仿宋"/>
          <w:b w:val="0"/>
          <w:color w:val="000000"/>
        </w:rPr>
        <w:t>一</w:t>
      </w:r>
      <w:r>
        <w:rPr>
          <w:rStyle w:val="13"/>
          <w:rFonts w:hint="eastAsia" w:ascii="仿宋" w:hAnsi="仿宋" w:eastAsia="仿宋"/>
          <w:b w:val="0"/>
          <w:bCs w:val="0"/>
        </w:rPr>
        <w:t>般公共预算财政拨款基本支出决算表</w:t>
      </w:r>
      <w:bookmarkEnd w:id="55"/>
    </w:p>
    <w:p>
      <w:pPr>
        <w:pStyle w:val="4"/>
        <w:rPr>
          <w:rFonts w:ascii="仿宋" w:hAnsi="仿宋" w:eastAsia="仿宋"/>
          <w:color w:val="000000"/>
        </w:rPr>
      </w:pPr>
      <w:bookmarkStart w:id="56" w:name="_Toc15396627"/>
      <w:r>
        <w:rPr>
          <w:rStyle w:val="13"/>
          <w:rFonts w:hint="eastAsia" w:ascii="仿宋" w:hAnsi="仿宋" w:eastAsia="仿宋"/>
          <w:b w:val="0"/>
          <w:bCs w:val="0"/>
        </w:rPr>
        <w:t>九、</w:t>
      </w:r>
      <w:r>
        <w:rPr>
          <w:rFonts w:hint="eastAsia" w:ascii="仿宋" w:hAnsi="仿宋" w:eastAsia="仿宋"/>
          <w:b w:val="0"/>
          <w:color w:val="000000"/>
        </w:rPr>
        <w:t>一</w:t>
      </w:r>
      <w:r>
        <w:rPr>
          <w:rStyle w:val="13"/>
          <w:rFonts w:hint="eastAsia" w:ascii="仿宋" w:hAnsi="仿宋" w:eastAsia="仿宋"/>
          <w:b w:val="0"/>
          <w:bCs w:val="0"/>
        </w:rPr>
        <w:t>般公共预算财政拨款项目支出决算表</w:t>
      </w:r>
      <w:bookmarkEnd w:id="56"/>
    </w:p>
    <w:p>
      <w:pPr>
        <w:pStyle w:val="4"/>
        <w:rPr>
          <w:rFonts w:ascii="仿宋" w:hAnsi="仿宋" w:eastAsia="仿宋"/>
          <w:color w:val="000000"/>
        </w:rPr>
      </w:pPr>
      <w:bookmarkStart w:id="57" w:name="_Toc15396628"/>
      <w:r>
        <w:rPr>
          <w:rStyle w:val="13"/>
          <w:rFonts w:hint="eastAsia" w:ascii="仿宋" w:hAnsi="仿宋" w:eastAsia="仿宋"/>
          <w:b w:val="0"/>
          <w:bCs w:val="0"/>
        </w:rPr>
        <w:t>十、</w:t>
      </w:r>
      <w:r>
        <w:rPr>
          <w:rFonts w:hint="eastAsia" w:ascii="仿宋" w:hAnsi="仿宋" w:eastAsia="仿宋"/>
          <w:b w:val="0"/>
          <w:color w:val="000000"/>
        </w:rPr>
        <w:t>一</w:t>
      </w:r>
      <w:r>
        <w:rPr>
          <w:rStyle w:val="13"/>
          <w:rFonts w:hint="eastAsia" w:ascii="仿宋" w:hAnsi="仿宋" w:eastAsia="仿宋"/>
          <w:b w:val="0"/>
          <w:bCs w:val="0"/>
        </w:rPr>
        <w:t>般公共预算财政拨款“三公”经费支出决算表</w:t>
      </w:r>
      <w:bookmarkEnd w:id="57"/>
    </w:p>
    <w:p>
      <w:pPr>
        <w:pStyle w:val="4"/>
        <w:rPr>
          <w:rFonts w:ascii="仿宋" w:hAnsi="仿宋" w:eastAsia="仿宋"/>
          <w:color w:val="000000"/>
        </w:rPr>
      </w:pPr>
      <w:bookmarkStart w:id="58" w:name="_Toc15396629"/>
      <w:r>
        <w:rPr>
          <w:rStyle w:val="13"/>
          <w:rFonts w:hint="eastAsia" w:ascii="仿宋" w:hAnsi="仿宋" w:eastAsia="仿宋"/>
          <w:b w:val="0"/>
          <w:bCs w:val="0"/>
        </w:rPr>
        <w:t>十一、</w:t>
      </w:r>
      <w:r>
        <w:rPr>
          <w:rFonts w:hint="eastAsia" w:ascii="仿宋" w:hAnsi="仿宋" w:eastAsia="仿宋"/>
          <w:b w:val="0"/>
          <w:color w:val="000000"/>
        </w:rPr>
        <w:t>政</w:t>
      </w:r>
      <w:r>
        <w:rPr>
          <w:rStyle w:val="13"/>
          <w:rFonts w:hint="eastAsia" w:ascii="仿宋" w:hAnsi="仿宋" w:eastAsia="仿宋"/>
          <w:b w:val="0"/>
          <w:bCs w:val="0"/>
        </w:rPr>
        <w:t>府性基金预算财政拨款收入支出决算表</w:t>
      </w:r>
      <w:bookmarkEnd w:id="58"/>
    </w:p>
    <w:p>
      <w:pPr>
        <w:pStyle w:val="4"/>
        <w:rPr>
          <w:rFonts w:ascii="仿宋" w:hAnsi="仿宋" w:eastAsia="仿宋"/>
          <w:color w:val="000000"/>
        </w:rPr>
      </w:pPr>
      <w:bookmarkStart w:id="59" w:name="_Toc15396630"/>
      <w:r>
        <w:rPr>
          <w:rStyle w:val="13"/>
          <w:rFonts w:hint="eastAsia" w:ascii="仿宋" w:hAnsi="仿宋" w:eastAsia="仿宋"/>
          <w:b w:val="0"/>
          <w:bCs w:val="0"/>
        </w:rPr>
        <w:t>十二、</w:t>
      </w:r>
      <w:r>
        <w:rPr>
          <w:rFonts w:hint="eastAsia" w:ascii="仿宋" w:hAnsi="仿宋" w:eastAsia="仿宋"/>
          <w:b w:val="0"/>
          <w:color w:val="000000"/>
        </w:rPr>
        <w:t>政</w:t>
      </w:r>
      <w:r>
        <w:rPr>
          <w:rStyle w:val="13"/>
          <w:rFonts w:hint="eastAsia" w:ascii="仿宋" w:hAnsi="仿宋" w:eastAsia="仿宋"/>
          <w:b w:val="0"/>
          <w:bCs w:val="0"/>
        </w:rPr>
        <w:t>府性基金预算财政拨款“三公”经费支出决算表</w:t>
      </w:r>
      <w:bookmarkEnd w:id="59"/>
    </w:p>
    <w:p>
      <w:pPr>
        <w:pStyle w:val="4"/>
        <w:rPr>
          <w:rStyle w:val="13"/>
          <w:rFonts w:hint="eastAsia" w:ascii="仿宋" w:hAnsi="仿宋" w:eastAsia="仿宋"/>
          <w:b w:val="0"/>
          <w:bCs w:val="0"/>
        </w:rPr>
      </w:pPr>
      <w:bookmarkStart w:id="60" w:name="_Toc15396631"/>
      <w:r>
        <w:rPr>
          <w:rStyle w:val="13"/>
          <w:rFonts w:hint="eastAsia" w:ascii="仿宋" w:hAnsi="仿宋" w:eastAsia="仿宋"/>
          <w:b w:val="0"/>
          <w:bCs w:val="0"/>
        </w:rPr>
        <w:t>十三、</w:t>
      </w:r>
      <w:r>
        <w:rPr>
          <w:rFonts w:hint="eastAsia" w:ascii="仿宋" w:hAnsi="仿宋" w:eastAsia="仿宋"/>
          <w:b w:val="0"/>
          <w:color w:val="000000"/>
        </w:rPr>
        <w:t>国</w:t>
      </w:r>
      <w:r>
        <w:rPr>
          <w:rStyle w:val="13"/>
          <w:rFonts w:hint="eastAsia" w:ascii="仿宋" w:hAnsi="仿宋" w:eastAsia="仿宋"/>
          <w:b w:val="0"/>
          <w:bCs w:val="0"/>
        </w:rPr>
        <w:t>有资本经营预算</w:t>
      </w:r>
      <w:r>
        <w:rPr>
          <w:rStyle w:val="13"/>
          <w:rFonts w:hint="eastAsia" w:ascii="仿宋" w:hAnsi="仿宋" w:eastAsia="仿宋"/>
          <w:b w:val="0"/>
          <w:bCs w:val="0"/>
          <w:lang w:eastAsia="zh-CN"/>
        </w:rPr>
        <w:t>财政拨款收入</w:t>
      </w:r>
      <w:r>
        <w:rPr>
          <w:rStyle w:val="13"/>
          <w:rFonts w:hint="eastAsia" w:ascii="仿宋" w:hAnsi="仿宋" w:eastAsia="仿宋"/>
          <w:b w:val="0"/>
          <w:bCs w:val="0"/>
        </w:rPr>
        <w:t>支出决算表</w:t>
      </w:r>
      <w:bookmarkEnd w:id="60"/>
    </w:p>
    <w:p>
      <w:pPr>
        <w:rPr>
          <w:rFonts w:hint="eastAsia" w:eastAsia="仿宋"/>
          <w:lang w:eastAsia="zh-CN"/>
        </w:rPr>
      </w:pPr>
      <w:r>
        <w:rPr>
          <w:rStyle w:val="13"/>
          <w:rFonts w:hint="eastAsia" w:ascii="仿宋" w:hAnsi="仿宋" w:eastAsia="仿宋"/>
          <w:b w:val="0"/>
          <w:bCs w:val="0"/>
          <w:lang w:eastAsia="zh-CN"/>
        </w:rPr>
        <w:t>十四、国有资本经营预算财政拨款支出决算表</w:t>
      </w:r>
    </w:p>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auto"/>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8</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3"/>
      <w:numFmt w:val="chineseCounting"/>
      <w:suff w:val="space"/>
      <w:lvlText w:val="第%1部分"/>
      <w:lvlJc w:val="left"/>
      <w:rPr>
        <w:rFonts w:hint="eastAsia" w:ascii="黑体" w:hAnsi="黑体" w:eastAsia="黑体" w:cs="黑体"/>
        <w:sz w:val="44"/>
        <w:szCs w:val="44"/>
      </w:rPr>
    </w:lvl>
  </w:abstractNum>
  <w:abstractNum w:abstractNumId="1">
    <w:nsid w:val="00000009"/>
    <w:multiLevelType w:val="singleLevel"/>
    <w:tmpl w:val="00000009"/>
    <w:lvl w:ilvl="0" w:tentative="0">
      <w:start w:val="1"/>
      <w:numFmt w:val="chineseCounting"/>
      <w:suff w:val="nothing"/>
      <w:lvlText w:val="%1、"/>
      <w:lvlJc w:val="left"/>
      <w:rPr>
        <w:rFonts w:hint="eastAsia"/>
      </w:rPr>
    </w:lvl>
  </w:abstractNum>
  <w:abstractNum w:abstractNumId="2">
    <w:nsid w:val="0000000A"/>
    <w:multiLevelType w:val="multilevel"/>
    <w:tmpl w:val="0000000A"/>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5F8481"/>
    <w:rsid w:val="57B70E22"/>
    <w:rsid w:val="DF5F8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rPr>
  </w:style>
  <w:style w:type="paragraph" w:styleId="3">
    <w:name w:val="heading 1"/>
    <w:basedOn w:val="1"/>
    <w:next w:val="1"/>
    <w:link w:val="12"/>
    <w:qFormat/>
    <w:uiPriority w:val="0"/>
    <w:pPr>
      <w:keepNext/>
      <w:keepLines/>
      <w:spacing w:before="340" w:beforeLines="0" w:after="330" w:afterLines="0" w:line="578" w:lineRule="auto"/>
      <w:outlineLvl w:val="0"/>
    </w:pPr>
    <w:rPr>
      <w:rFonts w:ascii="Times New Roman" w:hAnsi="Times New Roman"/>
      <w:b/>
      <w:bCs/>
      <w:kern w:val="44"/>
      <w:sz w:val="44"/>
      <w:szCs w:val="44"/>
    </w:rPr>
  </w:style>
  <w:style w:type="paragraph" w:styleId="4">
    <w:name w:val="heading 2"/>
    <w:basedOn w:val="1"/>
    <w:next w:val="1"/>
    <w:link w:val="13"/>
    <w:qFormat/>
    <w:uiPriority w:val="0"/>
    <w:pPr>
      <w:keepNext/>
      <w:keepLines/>
      <w:spacing w:before="260" w:beforeLines="0" w:after="260" w:afterLines="0" w:line="416" w:lineRule="auto"/>
      <w:outlineLvl w:val="1"/>
    </w:pPr>
    <w:rPr>
      <w:rFonts w:ascii="Cambria" w:hAnsi="Cambria" w:eastAsia="宋体" w:cs="黑体"/>
      <w:b/>
      <w:bCs/>
      <w:kern w:val="2"/>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93" w:beforeLines="30"/>
    </w:pPr>
    <w:rPr>
      <w:rFonts w:ascii="仿宋_GB2312" w:hAnsi="Times New Roman" w:eastAsia="仿宋_GB2312"/>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toc 1"/>
    <w:basedOn w:val="1"/>
    <w:next w:val="1"/>
    <w:qFormat/>
    <w:uiPriority w:val="0"/>
    <w:pPr>
      <w:tabs>
        <w:tab w:val="right" w:leader="dot" w:pos="8296"/>
      </w:tabs>
      <w:spacing w:before="93" w:beforeLines="0"/>
      <w:jc w:val="center"/>
    </w:pPr>
    <w:rPr>
      <w:rFonts w:ascii="仿宋" w:hAnsi="仿宋" w:eastAsia="仿宋"/>
      <w:sz w:val="28"/>
      <w:szCs w:val="28"/>
    </w:rPr>
  </w:style>
  <w:style w:type="paragraph" w:styleId="8">
    <w:name w:val="toc 2"/>
    <w:basedOn w:val="1"/>
    <w:next w:val="1"/>
    <w:qFormat/>
    <w:uiPriority w:val="0"/>
    <w:pPr>
      <w:tabs>
        <w:tab w:val="right" w:leader="dot" w:pos="8296"/>
      </w:tabs>
      <w:ind w:left="420" w:leftChars="200"/>
    </w:pPr>
  </w:style>
  <w:style w:type="character" w:styleId="11">
    <w:name w:val="Strong"/>
    <w:basedOn w:val="10"/>
    <w:qFormat/>
    <w:uiPriority w:val="0"/>
    <w:rPr>
      <w:b/>
    </w:rPr>
  </w:style>
  <w:style w:type="character" w:customStyle="1" w:styleId="12">
    <w:name w:val="标题 1 Char Char"/>
    <w:basedOn w:val="10"/>
    <w:link w:val="3"/>
    <w:qFormat/>
    <w:uiPriority w:val="0"/>
    <w:rPr>
      <w:rFonts w:ascii="Times New Roman" w:hAnsi="Times New Roman"/>
      <w:b/>
      <w:bCs/>
      <w:kern w:val="44"/>
      <w:sz w:val="44"/>
      <w:szCs w:val="44"/>
    </w:rPr>
  </w:style>
  <w:style w:type="character" w:customStyle="1" w:styleId="13">
    <w:name w:val="标题 2 Char Char"/>
    <w:basedOn w:val="10"/>
    <w:link w:val="4"/>
    <w:qFormat/>
    <w:uiPriority w:val="0"/>
    <w:rPr>
      <w:rFonts w:ascii="Cambria" w:hAnsi="Cambria" w:eastAsia="宋体" w:cs="黑体"/>
      <w:b/>
      <w:bCs/>
      <w:kern w:val="2"/>
      <w:sz w:val="32"/>
      <w:szCs w:val="32"/>
    </w:rPr>
  </w:style>
  <w:style w:type="paragraph" w:customStyle="1" w:styleId="14">
    <w:name w:val="正文 New New New New New New New New New New New New New New New New New New"/>
    <w:next w:val="1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
    <w:name w:val="脚注文本 New"/>
    <w:basedOn w:val="16"/>
    <w:qFormat/>
    <w:uiPriority w:val="0"/>
    <w:pPr>
      <w:snapToGrid w:val="0"/>
      <w:jc w:val="left"/>
    </w:pPr>
    <w:rPr>
      <w:rFonts w:eastAsia="宋体"/>
      <w:kern w:val="2"/>
      <w:sz w:val="18"/>
      <w:lang w:val="en-US" w:eastAsia="zh-CN" w:bidi="ar-SA"/>
    </w:rPr>
  </w:style>
  <w:style w:type="paragraph" w:customStyle="1" w:styleId="16">
    <w:name w:val="正文 New New New New"/>
    <w:next w:val="1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
    <w:name w:val="List Paragraph"/>
    <w:basedOn w:val="1"/>
    <w:qFormat/>
    <w:uiPriority w:val="0"/>
    <w:pPr>
      <w:ind w:firstLine="420" w:firstLineChars="200"/>
    </w:pPr>
  </w:style>
  <w:style w:type="paragraph" w:customStyle="1" w:styleId="18">
    <w:name w:val="Default"/>
    <w:qFormat/>
    <w:uiPriority w:val="0"/>
    <w:pPr>
      <w:widowControl w:val="0"/>
      <w:autoSpaceDE w:val="0"/>
      <w:autoSpaceDN w:val="0"/>
      <w:adjustRightInd w:val="0"/>
    </w:pPr>
    <w:rPr>
      <w:rFonts w:ascii="仿宋" w:hAnsi="Calibri" w:eastAsia="仿宋" w:cs="仿宋"/>
      <w:color w:val="000000"/>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2023-03-11T00:04:00Z</dcterms:created>
  <dc:creator>kylin</dc:creator>
  <cp:lastModifiedBy>kylin</cp:lastModifiedBy>
  <dcterms:modified xsi:type="dcterms:W3CDTF">2024-01-03T16:53:09Z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