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77193"/>
      <w:bookmarkStart w:id="2" w:name="_Toc15378441"/>
      <w:bookmarkStart w:id="3" w:name="_Toc15396597"/>
      <w:bookmarkStart w:id="4" w:name="_Toc15396475"/>
      <w:bookmarkStart w:id="5" w:name="_Toc15377425"/>
      <w:r>
        <w:rPr>
          <w:rFonts w:hint="default" w:ascii="Times New Roman" w:hAnsi="Times New Roman" w:eastAsia="黑体" w:cs="Times New Roman"/>
          <w:color w:val="000000"/>
          <w:sz w:val="72"/>
          <w:szCs w:val="72"/>
        </w:rPr>
        <w:t>2018</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6" w:name="_Toc15377194"/>
      <w:bookmarkStart w:id="7" w:name="_Toc15396476"/>
      <w:bookmarkStart w:id="8" w:name="_Toc15377426"/>
      <w:bookmarkStart w:id="9" w:name="_Toc15396598"/>
      <w:bookmarkStart w:id="10" w:name="_Toc15378442"/>
      <w:r>
        <w:rPr>
          <w:rFonts w:hint="default" w:ascii="Times New Roman" w:hAnsi="Times New Roman" w:eastAsia="方正小标宋简体" w:cs="Times New Roman"/>
          <w:color w:val="000000"/>
          <w:sz w:val="72"/>
          <w:szCs w:val="72"/>
        </w:rPr>
        <w:t>四川省</w:t>
      </w:r>
      <w:bookmarkEnd w:id="0"/>
      <w:bookmarkStart w:id="11" w:name="_Toc15306268"/>
      <w:r>
        <w:rPr>
          <w:rFonts w:hint="default" w:ascii="Times New Roman" w:hAnsi="Times New Roman" w:eastAsia="方正小标宋简体" w:cs="Times New Roman"/>
          <w:color w:val="000000"/>
          <w:sz w:val="72"/>
          <w:szCs w:val="72"/>
          <w:lang w:eastAsia="zh-CN"/>
        </w:rPr>
        <w:t>审计厅</w:t>
      </w:r>
      <w:r>
        <w:rPr>
          <w:rFonts w:hint="default" w:ascii="Times New Roman" w:hAnsi="Times New Roman" w:eastAsia="方正小标宋简体" w:cs="Times New Roman"/>
          <w:color w:val="000000"/>
          <w:sz w:val="72"/>
          <w:szCs w:val="72"/>
        </w:rPr>
        <w:t>部门决算</w:t>
      </w:r>
      <w:bookmarkEnd w:id="6"/>
      <w:bookmarkEnd w:id="7"/>
      <w:bookmarkEnd w:id="8"/>
      <w:bookmarkEnd w:id="9"/>
      <w:bookmarkEnd w:id="10"/>
      <w:bookmarkEnd w:id="11"/>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color w:val="000000"/>
          <w:sz w:val="48"/>
          <w:szCs w:val="48"/>
        </w:rPr>
        <w:fldChar w:fldCharType="begin"/>
      </w:r>
      <w:r>
        <w:rPr>
          <w:rFonts w:hint="default" w:ascii="Times New Roman" w:hAnsi="Times New Roman" w:eastAsia="黑体" w:cs="Times New Roman"/>
          <w:color w:val="000000"/>
          <w:sz w:val="48"/>
          <w:szCs w:val="48"/>
        </w:rPr>
        <w:instrText xml:space="preserve"> TOC \o "1-2" \h \z \u </w:instrText>
      </w:r>
      <w:r>
        <w:rPr>
          <w:rFonts w:hint="default" w:ascii="Times New Roman" w:hAnsi="Times New Roman" w:eastAsia="黑体" w:cs="Times New Roman"/>
          <w:color w:val="000000"/>
          <w:sz w:val="48"/>
          <w:szCs w:val="48"/>
        </w:rPr>
        <w:fldChar w:fldCharType="separate"/>
      </w:r>
    </w:p>
    <w:p>
      <w:pPr>
        <w:pStyle w:val="9"/>
        <w:rPr>
          <w:rFonts w:hint="default" w:ascii="Times New Roman" w:hAnsi="Times New Roman" w:cs="Times New Roman"/>
        </w:rPr>
      </w:pPr>
      <w:r>
        <w:rPr>
          <w:rFonts w:hint="default" w:ascii="Times New Roman" w:hAnsi="Times New Roman" w:cs="Times New Roman"/>
        </w:rPr>
        <w:t>公开时间：2019年8月29日</w:t>
      </w:r>
    </w:p>
    <w:p>
      <w:pPr>
        <w:rPr>
          <w:rFonts w:hint="default" w:ascii="Times New Roman" w:hAnsi="Times New Roman" w:cs="Times New Roman"/>
        </w:rPr>
      </w:pP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"_Toc15396599" </w:instrText>
      </w:r>
      <w:r>
        <w:rPr>
          <w:rFonts w:hint="default" w:ascii="Times New Roman" w:hAnsi="Times New Roman" w:cs="Times New Roman"/>
        </w:rPr>
        <w:fldChar w:fldCharType="separate"/>
      </w:r>
      <w:r>
        <w:rPr>
          <w:rStyle w:val="13"/>
          <w:rFonts w:hint="default" w:ascii="Times New Roman" w:hAnsi="Times New Roman" w:cs="Times New Roman"/>
        </w:rPr>
        <w:t>第一部分 部门概况</w:t>
      </w: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"_Toc15396600"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一、基本职能及主要工作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"_Toc15396601"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二、机构设置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"_Toc15396602" </w:instrText>
      </w:r>
      <w:r>
        <w:rPr>
          <w:rFonts w:hint="default" w:ascii="Times New Roman" w:hAnsi="Times New Roman" w:cs="Times New Roman"/>
        </w:rPr>
        <w:fldChar w:fldCharType="separate"/>
      </w:r>
      <w:r>
        <w:rPr>
          <w:rStyle w:val="13"/>
          <w:rFonts w:hint="default" w:ascii="Times New Roman" w:hAnsi="Times New Roman" w:cs="Times New Roman"/>
        </w:rPr>
        <w:t>第二部分 2018年度部门决算情况说明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_Toc15396602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"_Toc15396603" </w:instrText>
      </w:r>
      <w:r>
        <w:rPr>
          <w:rFonts w:hint="default" w:ascii="Times New Roman" w:hAnsi="Times New Roman" w:cs="Times New Roman"/>
        </w:rPr>
        <w:fldChar w:fldCharType="separate"/>
      </w:r>
      <w:r>
        <w:rPr>
          <w:rStyle w:val="13"/>
          <w:rFonts w:hint="default" w:ascii="Times New Roman" w:hAnsi="Times New Roman" w:eastAsia="仿宋" w:cs="Times New Roman"/>
          <w:bCs/>
          <w:sz w:val="28"/>
          <w:szCs w:val="28"/>
        </w:rPr>
        <w:t>一、</w:t>
      </w:r>
      <w:r>
        <w:rPr>
          <w:rStyle w:val="13"/>
          <w:rFonts w:hint="default" w:ascii="Times New Roman" w:hAnsi="Times New Roman" w:eastAsia="仿宋" w:cs="Times New Roman"/>
          <w:sz w:val="28"/>
          <w:szCs w:val="28"/>
        </w:rPr>
        <w:t>收</w:t>
      </w:r>
      <w:r>
        <w:rPr>
          <w:rStyle w:val="13"/>
          <w:rFonts w:hint="default" w:ascii="Times New Roman" w:hAnsi="Times New Roman" w:eastAsia="仿宋" w:cs="Times New Roman"/>
          <w:bCs/>
          <w:sz w:val="28"/>
          <w:szCs w:val="28"/>
        </w:rPr>
        <w:t>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"_Toc15396604" </w:instrText>
      </w:r>
      <w:r>
        <w:rPr>
          <w:rFonts w:hint="default" w:ascii="Times New Roman" w:hAnsi="Times New Roman" w:cs="Times New Roman"/>
        </w:rPr>
        <w:fldChar w:fldCharType="separate"/>
      </w:r>
      <w:r>
        <w:rPr>
          <w:rStyle w:val="13"/>
          <w:rFonts w:hint="default" w:ascii="Times New Roman" w:hAnsi="Times New Roman" w:eastAsia="仿宋" w:cs="Times New Roman"/>
          <w:bCs/>
          <w:sz w:val="28"/>
          <w:szCs w:val="28"/>
        </w:rPr>
        <w:t>二、</w:t>
      </w:r>
      <w:r>
        <w:rPr>
          <w:rStyle w:val="13"/>
          <w:rFonts w:hint="default" w:ascii="Times New Roman" w:hAnsi="Times New Roman" w:eastAsia="仿宋" w:cs="Times New Roman"/>
          <w:sz w:val="28"/>
          <w:szCs w:val="28"/>
        </w:rPr>
        <w:t>收</w:t>
      </w:r>
      <w:r>
        <w:rPr>
          <w:rStyle w:val="13"/>
          <w:rFonts w:hint="default" w:ascii="Times New Roman" w:hAnsi="Times New Roman" w:eastAsia="仿宋" w:cs="Times New Roman"/>
          <w:bCs/>
          <w:sz w:val="28"/>
          <w:szCs w:val="28"/>
        </w:rPr>
        <w:t>入决算情况说明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"_Toc15396605" </w:instrText>
      </w:r>
      <w:r>
        <w:rPr>
          <w:rFonts w:hint="default" w:ascii="Times New Roman" w:hAnsi="Times New Roman" w:cs="Times New Roman"/>
        </w:rPr>
        <w:fldChar w:fldCharType="separate"/>
      </w:r>
      <w:r>
        <w:rPr>
          <w:rStyle w:val="13"/>
          <w:rFonts w:hint="default" w:ascii="Times New Roman" w:hAnsi="Times New Roman" w:eastAsia="仿宋" w:cs="Times New Roman"/>
          <w:bCs/>
          <w:sz w:val="28"/>
          <w:szCs w:val="28"/>
        </w:rPr>
        <w:t>三、</w:t>
      </w:r>
      <w:r>
        <w:rPr>
          <w:rStyle w:val="13"/>
          <w:rFonts w:hint="default" w:ascii="Times New Roman" w:hAnsi="Times New Roman" w:eastAsia="仿宋" w:cs="Times New Roman"/>
          <w:sz w:val="28"/>
          <w:szCs w:val="28"/>
        </w:rPr>
        <w:t>支</w:t>
      </w:r>
      <w:r>
        <w:rPr>
          <w:rStyle w:val="13"/>
          <w:rFonts w:hint="default" w:ascii="Times New Roman" w:hAnsi="Times New Roman" w:eastAsia="仿宋" w:cs="Times New Roman"/>
          <w:bCs/>
          <w:sz w:val="28"/>
          <w:szCs w:val="28"/>
        </w:rPr>
        <w:t>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"_Toc15396606"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四、财</w:t>
      </w:r>
      <w:r>
        <w:rPr>
          <w:rStyle w:val="13"/>
          <w:rFonts w:hint="default" w:ascii="Times New Roman" w:hAnsi="Times New Roman" w:eastAsia="仿宋" w:cs="Times New Roman"/>
          <w:bCs/>
          <w:sz w:val="28"/>
          <w:szCs w:val="28"/>
        </w:rPr>
        <w:t>政拨款收入支出决算总体情况说明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"_Toc15396607"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五、一</w:t>
      </w:r>
      <w:r>
        <w:rPr>
          <w:rStyle w:val="13"/>
          <w:rFonts w:hint="default" w:ascii="Times New Roman" w:hAnsi="Times New Roman" w:eastAsia="仿宋" w:cs="Times New Roman"/>
          <w:bCs/>
          <w:sz w:val="28"/>
          <w:szCs w:val="28"/>
        </w:rPr>
        <w:t>般公共预算财政拨款支出决算情况说明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"_Toc15396608"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六、一</w:t>
      </w:r>
      <w:r>
        <w:rPr>
          <w:rStyle w:val="13"/>
          <w:rFonts w:hint="default" w:ascii="Times New Roman" w:hAnsi="Times New Roman" w:eastAsia="仿宋" w:cs="Times New Roman"/>
          <w:bCs/>
          <w:sz w:val="28"/>
          <w:szCs w:val="28"/>
        </w:rPr>
        <w:t>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"_Toc15396609"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七、“</w:t>
      </w:r>
      <w:r>
        <w:rPr>
          <w:rStyle w:val="13"/>
          <w:rFonts w:hint="default" w:ascii="Times New Roman" w:hAnsi="Times New Roman" w:eastAsia="仿宋" w:cs="Times New Roman"/>
          <w:bCs/>
          <w:sz w:val="28"/>
          <w:szCs w:val="28"/>
        </w:rPr>
        <w:t>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"_Toc15396610"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八、</w:t>
      </w:r>
      <w:r>
        <w:rPr>
          <w:rStyle w:val="13"/>
          <w:rFonts w:hint="default" w:ascii="Times New Roman" w:hAnsi="Times New Roman" w:eastAsia="仿宋" w:cs="Times New Roman"/>
          <w:bCs/>
          <w:sz w:val="28"/>
          <w:szCs w:val="28"/>
        </w:rPr>
        <w:t>政府性基金预算支出决算情况说明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Style w:val="13"/>
          <w:rFonts w:hint="default" w:ascii="Times New Roman" w:hAnsi="Times New Roman" w:eastAsia="仿宋" w:cs="Times New Roman"/>
          <w:bCs/>
          <w:sz w:val="28"/>
          <w:szCs w:val="28"/>
        </w:rPr>
        <w:t>九、</w:t>
      </w:r>
      <w:r>
        <w:rPr>
          <w:rStyle w:val="13"/>
          <w:rFonts w:hint="default" w:ascii="Times New Roman" w:hAnsi="Times New Roman" w:eastAsia="仿宋" w:cs="Times New Roman"/>
          <w:sz w:val="28"/>
          <w:szCs w:val="28"/>
        </w:rPr>
        <w:t xml:space="preserve"> 国</w:t>
      </w:r>
      <w:r>
        <w:rPr>
          <w:rStyle w:val="13"/>
          <w:rFonts w:hint="default" w:ascii="Times New Roman" w:hAnsi="Times New Roman" w:eastAsia="仿宋" w:cs="Times New Roman"/>
          <w:bCs/>
          <w:sz w:val="28"/>
          <w:szCs w:val="28"/>
        </w:rPr>
        <w:t>有资本经营预算支出决算情况说明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"_Toc15396612"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十</w:t>
      </w:r>
      <w:r>
        <w:rPr>
          <w:rStyle w:val="13"/>
          <w:rFonts w:hint="default" w:ascii="Times New Roman" w:hAnsi="Times New Roman" w:eastAsia="仿宋" w:cs="Times New Roman"/>
          <w:bCs/>
          <w:sz w:val="28"/>
          <w:szCs w:val="28"/>
        </w:rPr>
        <w:t>一、其他重要事项的情况说明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"_Toc15396613" </w:instrText>
      </w:r>
      <w:r>
        <w:rPr>
          <w:rFonts w:hint="default" w:ascii="Times New Roman" w:hAnsi="Times New Roman" w:cs="Times New Roman"/>
        </w:rPr>
        <w:fldChar w:fldCharType="separate"/>
      </w:r>
      <w:r>
        <w:rPr>
          <w:rStyle w:val="13"/>
          <w:rFonts w:hint="default" w:ascii="Times New Roman" w:hAnsi="Times New Roman" w:cs="Times New Roman"/>
          <w:bCs/>
          <w:kern w:val="44"/>
        </w:rPr>
        <w:t>第三部分</w:t>
      </w:r>
      <w:r>
        <w:rPr>
          <w:rStyle w:val="13"/>
          <w:rFonts w:hint="default" w:ascii="Times New Roman" w:hAnsi="Times New Roman" w:cs="Times New Roman"/>
        </w:rPr>
        <w:t xml:space="preserve"> 名</w:t>
      </w:r>
      <w:r>
        <w:rPr>
          <w:rStyle w:val="13"/>
          <w:rFonts w:hint="default" w:ascii="Times New Roman" w:hAnsi="Times New Roman" w:cs="Times New Roman"/>
          <w:bCs/>
          <w:kern w:val="44"/>
        </w:rPr>
        <w:t>词解释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_Toc15396613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Style w:val="13"/>
          <w:rFonts w:hint="default" w:ascii="Times New Roman" w:hAnsi="Times New Roman" w:cs="Times New Roman"/>
        </w:rPr>
        <w:t>第</w:t>
      </w:r>
      <w:r>
        <w:rPr>
          <w:rStyle w:val="13"/>
          <w:rFonts w:hint="default" w:ascii="Times New Roman" w:hAnsi="Times New Roman" w:cs="Times New Roman"/>
          <w:bCs/>
          <w:kern w:val="44"/>
        </w:rPr>
        <w:t>四部分 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_Toc15396614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"_Toc15396615" </w:instrText>
      </w:r>
      <w:r>
        <w:rPr>
          <w:rFonts w:hint="default" w:ascii="Times New Roman" w:hAnsi="Times New Roman" w:cs="Times New Roman"/>
        </w:rPr>
        <w:fldChar w:fldCharType="separate"/>
      </w:r>
      <w:r>
        <w:rPr>
          <w:rStyle w:val="13"/>
          <w:rFonts w:hint="default" w:ascii="Times New Roman" w:hAnsi="Times New Roman" w:eastAsia="仿宋" w:cs="Times New Roman"/>
          <w:kern w:val="44"/>
          <w:sz w:val="28"/>
          <w:szCs w:val="28"/>
        </w:rPr>
        <w:t>附件1</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p>
    <w:p>
      <w:pPr>
        <w:pStyle w:val="9"/>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"_Toc15396618" </w:instrText>
      </w:r>
      <w:r>
        <w:rPr>
          <w:rFonts w:hint="default" w:ascii="Times New Roman" w:hAnsi="Times New Roman" w:cs="Times New Roman"/>
        </w:rPr>
        <w:fldChar w:fldCharType="separate"/>
      </w:r>
      <w:r>
        <w:rPr>
          <w:rStyle w:val="13"/>
          <w:rFonts w:hint="default" w:ascii="Times New Roman" w:hAnsi="Times New Roman" w:cs="Times New Roman"/>
        </w:rPr>
        <w:t>第</w:t>
      </w:r>
      <w:r>
        <w:rPr>
          <w:rStyle w:val="13"/>
          <w:rFonts w:hint="default" w:ascii="Times New Roman" w:hAnsi="Times New Roman" w:cs="Times New Roman"/>
          <w:bCs/>
          <w:kern w:val="44"/>
        </w:rPr>
        <w:t>五部分 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_Toc15396618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"_Toc15396619"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"_Toc15396620"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收入总表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"_Toc15396621"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支出总表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"_Toc15396622"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财政拨款收入支出决算总表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"_Toc15396623"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"_Toc15396624"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一般公共预算财政拨款支出决算表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"_Toc15396625"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一般公共预算财政拨款支出决算明细表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"_Toc15396626"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一般公共预算财政拨款基本支出决算表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"_Toc15396627"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一般公共预算财政拨款项目支出决算表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"_Toc15396628"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一般公共预算财政拨款“三公”经费支出决算表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"_Toc15396629"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政府性基金预算财政拨款收入支出决算表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政府性基金预算财政拨款“三公”经费支出决算表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_Toc15396630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rPr>
          <w:rFonts w:hint="default" w:ascii="Times New Roman" w:hAnsi="Times New Roman" w:eastAsia="仿宋" w:cs="Times New Roman"/>
          <w:sz w:val="24"/>
        </w:rPr>
      </w:pPr>
      <w:r>
        <w:rPr>
          <w:rFonts w:hint="default" w:ascii="Times New Roman" w:hAnsi="Times New Roman" w:eastAsia="仿宋" w:cs="Times New Roman"/>
          <w:sz w:val="28"/>
          <w:szCs w:val="28"/>
        </w:rPr>
        <w:t>十三、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"_Toc15396631" </w:instrText>
      </w:r>
      <w:r>
        <w:rPr>
          <w:rFonts w:hint="default" w:ascii="Times New Roman" w:hAnsi="Times New Roman" w:cs="Times New Roman"/>
        </w:rPr>
        <w:fldChar w:fldCharType="separate"/>
      </w:r>
      <w:r>
        <w:rPr>
          <w:rStyle w:val="13"/>
          <w:rFonts w:hint="default" w:ascii="Times New Roman" w:hAnsi="Times New Roman" w:eastAsia="仿宋" w:cs="Times New Roman"/>
          <w:sz w:val="28"/>
          <w:szCs w:val="28"/>
        </w:rPr>
        <w:t>国有资本经营预算支出决算表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widowControl/>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fldChar w:fldCharType="end"/>
      </w:r>
    </w:p>
    <w:p>
      <w:pPr>
        <w:widowControl/>
        <w:jc w:val="left"/>
        <w:rPr>
          <w:rFonts w:hint="default" w:ascii="Times New Roman" w:hAnsi="Times New Roman" w:eastAsia="黑体" w:cs="Times New Roman"/>
          <w:bCs/>
          <w:kern w:val="44"/>
          <w:sz w:val="44"/>
          <w:szCs w:val="44"/>
        </w:rPr>
      </w:pPr>
      <w:bookmarkStart w:id="12" w:name="_Toc15377196"/>
      <w:bookmarkStart w:id="13" w:name="_Toc15396599"/>
      <w:r>
        <w:rPr>
          <w:rFonts w:hint="default" w:ascii="Times New Roman" w:hAnsi="Times New Roman" w:eastAsia="黑体" w:cs="Times New Roman"/>
          <w:b/>
        </w:rPr>
        <w:br w:type="page"/>
      </w:r>
    </w:p>
    <w:p>
      <w:pPr>
        <w:pStyle w:val="2"/>
        <w:jc w:val="center"/>
        <w:rPr>
          <w:rStyle w:val="23"/>
          <w:rFonts w:hint="default" w:ascii="Times New Roman" w:hAnsi="Times New Roman" w:eastAsia="黑体" w:cs="Times New Roman"/>
          <w:b/>
          <w:bCs w:val="0"/>
        </w:rPr>
      </w:pPr>
      <w:r>
        <w:rPr>
          <w:rFonts w:hint="default" w:ascii="Times New Roman" w:hAnsi="Times New Roman" w:eastAsia="黑体" w:cs="Times New Roman"/>
          <w:b w:val="0"/>
        </w:rPr>
        <w:t xml:space="preserve">第一部分 </w:t>
      </w:r>
      <w:r>
        <w:rPr>
          <w:rStyle w:val="23"/>
          <w:rFonts w:hint="default" w:ascii="Times New Roman" w:hAnsi="Times New Roman" w:eastAsia="黑体" w:cs="Times New Roman"/>
          <w:b w:val="0"/>
          <w:bCs w:val="0"/>
        </w:rPr>
        <w:t>部门概况</w:t>
      </w:r>
      <w:bookmarkEnd w:id="12"/>
      <w:bookmarkEnd w:id="13"/>
    </w:p>
    <w:p>
      <w:pPr>
        <w:widowControl/>
        <w:jc w:val="left"/>
        <w:rPr>
          <w:rFonts w:hint="default" w:ascii="Times New Roman" w:hAnsi="Times New Roman" w:eastAsia="黑体" w:cs="Times New Roman"/>
          <w:color w:val="000000"/>
          <w:sz w:val="32"/>
          <w:szCs w:val="32"/>
        </w:rPr>
      </w:pPr>
    </w:p>
    <w:p>
      <w:pPr>
        <w:pStyle w:val="4"/>
        <w:adjustRightInd w:val="0"/>
        <w:snapToGrid w:val="0"/>
        <w:spacing w:before="93" w:line="600" w:lineRule="exact"/>
        <w:ind w:firstLine="672" w:firstLineChars="210"/>
        <w:outlineLvl w:val="2"/>
        <w:rPr>
          <w:rFonts w:hint="eastAsia" w:ascii="黑体" w:hAnsi="黑体" w:eastAsia="黑体" w:cs="黑体"/>
          <w:bCs/>
          <w:color w:val="000000"/>
          <w:sz w:val="32"/>
          <w:szCs w:val="32"/>
        </w:rPr>
      </w:pPr>
      <w:bookmarkStart w:id="14" w:name="_Toc15396600"/>
      <w:bookmarkStart w:id="15" w:name="_Toc15377197"/>
      <w:r>
        <w:rPr>
          <w:rFonts w:hint="eastAsia" w:ascii="黑体" w:hAnsi="黑体" w:eastAsia="黑体" w:cs="黑体"/>
          <w:bCs/>
          <w:color w:val="000000"/>
          <w:sz w:val="32"/>
          <w:szCs w:val="32"/>
        </w:rPr>
        <w:t>一、基本职能及主要工作</w:t>
      </w:r>
      <w:bookmarkEnd w:id="14"/>
      <w:bookmarkEnd w:id="15"/>
    </w:p>
    <w:p>
      <w:pPr>
        <w:pStyle w:val="4"/>
        <w:adjustRightInd w:val="0"/>
        <w:snapToGrid w:val="0"/>
        <w:spacing w:before="93" w:line="600" w:lineRule="exact"/>
        <w:ind w:firstLine="672" w:firstLineChars="210"/>
        <w:outlineLvl w:val="2"/>
        <w:rPr>
          <w:rFonts w:hint="eastAsia" w:ascii="楷体_GB2312" w:hAnsi="楷体_GB2312" w:eastAsia="楷体_GB2312" w:cs="楷体_GB2312"/>
          <w:bCs/>
          <w:color w:val="000000"/>
          <w:sz w:val="32"/>
          <w:szCs w:val="32"/>
        </w:rPr>
      </w:pPr>
      <w:bookmarkStart w:id="16" w:name="_Toc15378445"/>
      <w:bookmarkStart w:id="17" w:name="_Toc15377198"/>
      <w:r>
        <w:rPr>
          <w:rFonts w:hint="eastAsia" w:ascii="楷体_GB2312" w:hAnsi="楷体_GB2312" w:eastAsia="楷体_GB2312" w:cs="楷体_GB2312"/>
          <w:bCs/>
          <w:color w:val="000000"/>
          <w:sz w:val="32"/>
          <w:szCs w:val="32"/>
        </w:rPr>
        <w:t>（一）主要职能</w:t>
      </w:r>
      <w:bookmarkEnd w:id="16"/>
      <w:bookmarkEnd w:id="17"/>
      <w:bookmarkStart w:id="18" w:name="_Toc15378446"/>
      <w:bookmarkStart w:id="19" w:name="_Toc15377199"/>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川省审计厅成立于1983年，是四川省人民政府组成部门，主管全省审计工作，根据《中华人民共和国宪法》和《中华人民共和国审计法》等规定，在省政府和审计署领导下，主要承担对省级预算执行情况和其他财政收支，省直各部门（含直属单位）、市（州）、扩权试点县（市）政府预算执行情况、决算草案和其他财政收支，国家和省有关重大政策措施贯彻落实情况，省级政府投资和以省级政府投资为主的建设项目的预算执行情况和决算，省级重大公共工程项目的资金管理使用和建设运营情况，自然资源管理、污染防治和生态保护与修复情况，省属国有企业和地方金融机构、国有资本占控股或主导地位的企业和金融机构境内外资产、负债和损益，国际组织和外国政府援助、贷款项目，以及有关社会保障基金、社会捐赠资金、安全生产和职业健康财政资金和其他基金、资金的财务收支等进行审计监督；按规定对省管党政主要领导干部及其他单位主要负责人实施经济责任审计和自然资源资产离任审计</w:t>
      </w:r>
      <w:r>
        <w:rPr>
          <w:rFonts w:hint="eastAsia" w:eastAsia="仿宋" w:cs="Times New Roman"/>
          <w:sz w:val="32"/>
          <w:szCs w:val="32"/>
          <w:lang w:eastAsia="zh-CN"/>
        </w:rPr>
        <w:t>。</w:t>
      </w:r>
    </w:p>
    <w:p>
      <w:pPr>
        <w:ind w:firstLine="800" w:firstLineChars="250"/>
        <w:rPr>
          <w:rFonts w:hint="default" w:ascii="Times New Roman" w:hAnsi="Times New Roman" w:eastAsia="仿宋" w:cs="Times New Roman"/>
          <w:sz w:val="32"/>
          <w:szCs w:val="32"/>
          <w:lang w:eastAsia="zh-CN"/>
        </w:rPr>
      </w:pPr>
      <w:r>
        <w:rPr>
          <w:rFonts w:hint="default" w:ascii="Times New Roman" w:hAnsi="Times New Roman" w:eastAsia="楷体_GB2312" w:cs="Times New Roman"/>
          <w:bCs/>
          <w:color w:val="000000"/>
          <w:kern w:val="0"/>
          <w:sz w:val="32"/>
          <w:szCs w:val="32"/>
          <w:lang w:val="en-US" w:eastAsia="zh-CN" w:bidi="ar-SA"/>
        </w:rPr>
        <w:t>（二）2018年重点工作完成情况</w:t>
      </w:r>
      <w:bookmarkEnd w:id="18"/>
      <w:bookmarkEnd w:id="19"/>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lang w:val="en-US" w:eastAsia="zh-CN"/>
        </w:rPr>
        <w:t>2018年，我厅紧紧围绕省委、省政府中心工作依法履职，全面完成了各项审计任务，着力发挥审计在促进决策落实、改革落地、绩效提高、反腐倡廉方面的积极作用。</w:t>
      </w:r>
      <w:r>
        <w:rPr>
          <w:rFonts w:hint="default" w:ascii="Times New Roman" w:hAnsi="Times New Roman" w:eastAsia="仿宋_GB2312" w:cs="Times New Roman"/>
          <w:sz w:val="32"/>
          <w:szCs w:val="32"/>
          <w:lang w:val="zh-CN" w:eastAsia="zh-CN"/>
        </w:rPr>
        <w:t>全年共审计（调查）70个单位，促进增收节支8.94亿元，挽回和避免损失2.21亿元，核减投资额2.25亿元，提出审计建议130条，移送违法违纪线索38件，已有187人受到刑事、党纪政纪处理。</w:t>
      </w:r>
    </w:p>
    <w:p>
      <w:pPr>
        <w:pStyle w:val="4"/>
        <w:adjustRightInd w:val="0"/>
        <w:snapToGrid w:val="0"/>
        <w:spacing w:before="93" w:line="600" w:lineRule="exact"/>
        <w:ind w:firstLine="672" w:firstLineChars="210"/>
        <w:outlineLvl w:val="2"/>
        <w:rPr>
          <w:rFonts w:hint="eastAsia" w:ascii="黑体" w:hAnsi="黑体" w:eastAsia="黑体" w:cs="黑体"/>
          <w:bCs/>
          <w:color w:val="000000"/>
          <w:sz w:val="32"/>
          <w:szCs w:val="32"/>
        </w:rPr>
      </w:pPr>
      <w:bookmarkStart w:id="20" w:name="_Toc15396601"/>
      <w:bookmarkStart w:id="21" w:name="_Toc15377200"/>
      <w:r>
        <w:rPr>
          <w:rFonts w:hint="eastAsia" w:ascii="黑体" w:hAnsi="黑体" w:eastAsia="黑体" w:cs="黑体"/>
          <w:bCs/>
          <w:color w:val="000000"/>
          <w:sz w:val="32"/>
          <w:szCs w:val="32"/>
        </w:rPr>
        <w:t>二、机构设置</w:t>
      </w:r>
      <w:bookmarkEnd w:id="20"/>
      <w:bookmarkEnd w:id="21"/>
    </w:p>
    <w:p>
      <w:pPr>
        <w:ind w:firstLine="640" w:firstLineChars="200"/>
        <w:rPr>
          <w:rFonts w:hint="default"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审计厅</w:t>
      </w:r>
      <w:r>
        <w:rPr>
          <w:rFonts w:hint="default" w:ascii="Times New Roman" w:hAnsi="Times New Roman" w:eastAsia="仿宋_GB2312" w:cs="Times New Roman"/>
          <w:sz w:val="32"/>
          <w:szCs w:val="32"/>
          <w:lang w:val="zh-CN" w:eastAsia="zh-CN"/>
        </w:rPr>
        <w:t>下属二级单位</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zh-CN" w:eastAsia="zh-CN"/>
        </w:rPr>
        <w:t>个，其中行政单位</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CN" w:eastAsia="zh-CN"/>
        </w:rPr>
        <w:t>个，其他事业单位</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zh-CN" w:eastAsia="zh-CN"/>
        </w:rPr>
        <w:t>个。</w:t>
      </w:r>
    </w:p>
    <w:p>
      <w:pPr>
        <w:ind w:firstLine="640" w:firstLineChars="200"/>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纳入</w:t>
      </w:r>
      <w:r>
        <w:rPr>
          <w:rFonts w:hint="eastAsia" w:ascii="Times New Roman" w:hAnsi="Times New Roman" w:eastAsia="仿宋_GB2312" w:cs="Times New Roman"/>
          <w:sz w:val="32"/>
          <w:szCs w:val="32"/>
          <w:lang w:val="zh-CN" w:eastAsia="zh-CN"/>
        </w:rPr>
        <w:t>审计厅</w:t>
      </w:r>
      <w:r>
        <w:rPr>
          <w:rFonts w:hint="default" w:ascii="Times New Roman" w:hAnsi="Times New Roman" w:eastAsia="仿宋_GB2312" w:cs="Times New Roman"/>
          <w:sz w:val="32"/>
          <w:szCs w:val="32"/>
          <w:lang w:val="zh-CN" w:eastAsia="zh-CN"/>
        </w:rPr>
        <w:t>2018年度部门决算编制范围的二级预算单位包括：</w:t>
      </w:r>
    </w:p>
    <w:p>
      <w:pPr>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四川省审计厅（本级）</w:t>
      </w:r>
    </w:p>
    <w:p>
      <w:pPr>
        <w:ind w:firstLine="640" w:firstLineChars="200"/>
        <w:rPr>
          <w:rFonts w:hint="default" w:ascii="Times New Roman" w:hAnsi="Times New Roman" w:eastAsia="仿宋_GB2312" w:cs="Times New Roman"/>
          <w:sz w:val="32"/>
          <w:szCs w:val="32"/>
          <w:lang w:val="zh-CN" w:eastAsia="zh-CN"/>
        </w:rPr>
      </w:pPr>
      <w:bookmarkStart w:id="22" w:name="_Toc15306277"/>
      <w:bookmarkStart w:id="23" w:name="_Toc15377434"/>
      <w:bookmarkStart w:id="24" w:name="_Toc15377203"/>
      <w:bookmarkStart w:id="25" w:name="_Toc15378450"/>
      <w:r>
        <w:rPr>
          <w:rFonts w:hint="eastAsia" w:ascii="Times New Roman" w:hAnsi="Times New Roman" w:eastAsia="仿宋_GB2312" w:cs="Times New Roman"/>
          <w:sz w:val="32"/>
          <w:szCs w:val="32"/>
          <w:lang w:val="zh-CN" w:eastAsia="zh-CN"/>
        </w:rPr>
        <w:t>四川省审计厅机关服务中心</w:t>
      </w:r>
      <w:bookmarkEnd w:id="22"/>
      <w:bookmarkEnd w:id="23"/>
      <w:bookmarkEnd w:id="24"/>
      <w:bookmarkEnd w:id="25"/>
    </w:p>
    <w:p>
      <w:pPr>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四川省审计厅计算机技术中心</w:t>
      </w:r>
    </w:p>
    <w:p>
      <w:pPr>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四川省审计科学研究所</w:t>
      </w:r>
    </w:p>
    <w:p>
      <w:pPr>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四川省审计厅政府投资审计中心</w:t>
      </w:r>
    </w:p>
    <w:p>
      <w:pPr>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四川省人民政府国有企业监事会工作办公室</w:t>
      </w:r>
    </w:p>
    <w:p>
      <w:pPr>
        <w:ind w:firstLine="640" w:firstLineChars="200"/>
        <w:rPr>
          <w:rFonts w:hint="eastAsia" w:ascii="Times New Roman" w:hAnsi="Times New Roman" w:eastAsia="仿宋" w:cs="Times New Roman"/>
          <w:bCs/>
          <w:color w:val="000000"/>
          <w:sz w:val="32"/>
          <w:szCs w:val="32"/>
          <w:lang w:eastAsia="zh-CN"/>
        </w:rPr>
      </w:pPr>
      <w:r>
        <w:rPr>
          <w:rFonts w:hint="default" w:ascii="Times New Roman" w:hAnsi="Times New Roman" w:eastAsia="仿宋_GB2312" w:cs="Times New Roman"/>
          <w:sz w:val="32"/>
          <w:szCs w:val="32"/>
          <w:lang w:val="en-US" w:eastAsia="zh-CN"/>
        </w:rPr>
        <w:t>四川省人民政府国有企业监事会工作办公室因机构改革调整，由我厅代编2018年度决算。</w:t>
      </w:r>
    </w:p>
    <w:p>
      <w:pPr>
        <w:pStyle w:val="2"/>
        <w:ind w:right="440"/>
        <w:jc w:val="right"/>
        <w:rPr>
          <w:rStyle w:val="23"/>
          <w:rFonts w:hint="default" w:ascii="Times New Roman" w:hAnsi="Times New Roman" w:eastAsia="黑体" w:cs="Times New Roman"/>
          <w:b w:val="0"/>
          <w:bCs w:val="0"/>
        </w:rPr>
      </w:pPr>
      <w:bookmarkStart w:id="26" w:name="_Toc15396602"/>
      <w:bookmarkStart w:id="27" w:name="_Toc15377204"/>
      <w:r>
        <w:rPr>
          <w:rFonts w:hint="default" w:ascii="Times New Roman" w:hAnsi="Times New Roman" w:eastAsia="黑体" w:cs="Times New Roman"/>
          <w:b w:val="0"/>
          <w:color w:val="000000"/>
        </w:rPr>
        <w:t>第二部分</w:t>
      </w:r>
      <w:r>
        <w:rPr>
          <w:rFonts w:hint="default" w:ascii="Times New Roman" w:hAnsi="Times New Roman" w:eastAsia="黑体" w:cs="Times New Roman"/>
          <w:color w:val="000000"/>
        </w:rPr>
        <w:t xml:space="preserve"> </w:t>
      </w:r>
      <w:r>
        <w:rPr>
          <w:rStyle w:val="23"/>
          <w:rFonts w:hint="default" w:ascii="Times New Roman" w:hAnsi="Times New Roman" w:eastAsia="黑体" w:cs="Times New Roman"/>
          <w:b w:val="0"/>
          <w:bCs w:val="0"/>
        </w:rPr>
        <w:t>2018年度部门决算情况说明</w:t>
      </w:r>
      <w:bookmarkEnd w:id="26"/>
      <w:bookmarkEnd w:id="27"/>
    </w:p>
    <w:p>
      <w:pPr>
        <w:rPr>
          <w:rFonts w:hint="default" w:ascii="Times New Roman" w:hAnsi="Times New Roman" w:cs="Times New Roman"/>
        </w:rPr>
      </w:pPr>
    </w:p>
    <w:p>
      <w:pPr>
        <w:pStyle w:val="22"/>
        <w:numPr>
          <w:ilvl w:val="0"/>
          <w:numId w:val="1"/>
        </w:numPr>
        <w:spacing w:line="600" w:lineRule="exact"/>
        <w:ind w:firstLineChars="0"/>
        <w:outlineLvl w:val="1"/>
        <w:rPr>
          <w:rStyle w:val="24"/>
          <w:rFonts w:hint="default" w:ascii="Times New Roman" w:hAnsi="Times New Roman" w:eastAsia="黑体" w:cs="Times New Roman"/>
          <w:b w:val="0"/>
        </w:rPr>
      </w:pPr>
      <w:bookmarkStart w:id="28" w:name="_Toc15396603"/>
      <w:bookmarkStart w:id="29" w:name="_Toc15377205"/>
      <w:r>
        <w:rPr>
          <w:rFonts w:hint="default" w:ascii="Times New Roman" w:hAnsi="Times New Roman" w:eastAsia="黑体" w:cs="Times New Roman"/>
          <w:color w:val="000000"/>
          <w:sz w:val="32"/>
          <w:szCs w:val="32"/>
        </w:rPr>
        <w:t>收</w:t>
      </w:r>
      <w:r>
        <w:rPr>
          <w:rStyle w:val="24"/>
          <w:rFonts w:hint="default" w:ascii="Times New Roman" w:hAnsi="Times New Roman" w:eastAsia="黑体" w:cs="Times New Roman"/>
          <w:b w:val="0"/>
        </w:rPr>
        <w:t>入支出决算总体情况说明</w:t>
      </w:r>
      <w:bookmarkEnd w:id="28"/>
      <w:bookmarkEnd w:id="29"/>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2018年度收、支总计</w:t>
      </w:r>
      <w:r>
        <w:rPr>
          <w:rFonts w:hint="eastAsia" w:eastAsia="仿宋" w:cs="Times New Roman"/>
          <w:color w:val="000000"/>
          <w:sz w:val="32"/>
          <w:szCs w:val="32"/>
          <w:lang w:eastAsia="zh-CN"/>
        </w:rPr>
        <w:t>各</w:t>
      </w:r>
      <w:r>
        <w:rPr>
          <w:rFonts w:hint="default" w:ascii="Times New Roman" w:hAnsi="Times New Roman" w:eastAsia="仿宋_GB2312" w:cs="Times New Roman"/>
          <w:sz w:val="32"/>
          <w:szCs w:val="32"/>
          <w:lang w:val="en-US" w:eastAsia="zh-CN"/>
        </w:rPr>
        <w:t>12,557.15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11,904.70</w:t>
      </w:r>
      <w:r>
        <w:rPr>
          <w:rFonts w:hint="default" w:ascii="Times New Roman" w:hAnsi="Times New Roman" w:eastAsia="仿宋" w:cs="Times New Roman"/>
          <w:color w:val="000000"/>
          <w:sz w:val="32"/>
          <w:szCs w:val="32"/>
        </w:rPr>
        <w:t>万元。与2017年相比，收、支总计各增加</w:t>
      </w:r>
      <w:r>
        <w:rPr>
          <w:rFonts w:hint="default" w:ascii="Times New Roman" w:hAnsi="Times New Roman" w:eastAsia="仿宋_GB2312" w:cs="Times New Roman"/>
          <w:sz w:val="32"/>
          <w:szCs w:val="32"/>
          <w:lang w:val="en-US" w:eastAsia="zh-CN"/>
        </w:rPr>
        <w:t>2,242.39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2,856.74</w:t>
      </w:r>
      <w:r>
        <w:rPr>
          <w:rFonts w:hint="default" w:ascii="Times New Roman" w:hAnsi="Times New Roman" w:eastAsia="仿宋" w:cs="Times New Roman"/>
          <w:color w:val="000000"/>
          <w:sz w:val="32"/>
          <w:szCs w:val="32"/>
        </w:rPr>
        <w:t>万元，</w:t>
      </w:r>
      <w:r>
        <w:rPr>
          <w:rFonts w:hint="eastAsia" w:eastAsia="仿宋" w:cs="Times New Roman"/>
          <w:color w:val="000000"/>
          <w:sz w:val="32"/>
          <w:szCs w:val="32"/>
          <w:lang w:eastAsia="zh-CN"/>
        </w:rPr>
        <w:t>各</w:t>
      </w:r>
      <w:r>
        <w:rPr>
          <w:rFonts w:hint="default" w:ascii="Times New Roman" w:hAnsi="Times New Roman" w:eastAsia="仿宋" w:cs="Times New Roman"/>
          <w:color w:val="000000"/>
          <w:sz w:val="32"/>
          <w:szCs w:val="32"/>
        </w:rPr>
        <w:t>增长</w:t>
      </w:r>
      <w:r>
        <w:rPr>
          <w:rFonts w:hint="eastAsia" w:eastAsia="仿宋" w:cs="Times New Roman"/>
          <w:color w:val="000000"/>
          <w:sz w:val="32"/>
          <w:szCs w:val="32"/>
          <w:lang w:val="en-US" w:eastAsia="zh-CN"/>
        </w:rPr>
        <w:t>22</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eastAsia="zh-CN"/>
        </w:rPr>
        <w:t>、</w:t>
      </w:r>
      <w:r>
        <w:rPr>
          <w:rFonts w:hint="eastAsia" w:eastAsia="仿宋" w:cs="Times New Roman"/>
          <w:color w:val="000000"/>
          <w:sz w:val="32"/>
          <w:szCs w:val="32"/>
          <w:lang w:val="en-US" w:eastAsia="zh-CN"/>
        </w:rPr>
        <w:t>32%</w:t>
      </w:r>
      <w:r>
        <w:rPr>
          <w:rFonts w:hint="default" w:ascii="Times New Roman" w:hAnsi="Times New Roman" w:eastAsia="仿宋" w:cs="Times New Roman"/>
          <w:color w:val="000000"/>
          <w:sz w:val="32"/>
          <w:szCs w:val="32"/>
        </w:rPr>
        <w:t>。主要变动原因</w:t>
      </w:r>
      <w:r>
        <w:rPr>
          <w:rFonts w:hint="eastAsia" w:eastAsia="仿宋" w:cs="Times New Roman"/>
          <w:color w:val="000000"/>
          <w:sz w:val="32"/>
          <w:szCs w:val="32"/>
          <w:lang w:eastAsia="zh-CN"/>
        </w:rPr>
        <w:t>：</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val="en-US" w:eastAsia="zh-CN"/>
        </w:rPr>
        <w:t>因机构改革调整，新增国有企业监事会工作办公室决算</w:t>
      </w:r>
      <w:r>
        <w:rPr>
          <w:rFonts w:hint="eastAsia" w:ascii="Times New Roman" w:hAnsi="Times New Roman" w:eastAsia="仿宋_GB2312" w:cs="Times New Roman"/>
          <w:sz w:val="32"/>
          <w:szCs w:val="32"/>
          <w:lang w:val="en-US" w:eastAsia="zh-CN"/>
        </w:rPr>
        <w:t>收支；</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发放绩效管理奖及工资调标部分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lang w:eastAsia="zh-CN"/>
        </w:rPr>
        <w:t>是</w:t>
      </w:r>
      <w:r>
        <w:rPr>
          <w:rFonts w:hint="default" w:ascii="Times New Roman" w:hAnsi="Times New Roman" w:eastAsia="仿宋_GB2312" w:cs="Times New Roman"/>
          <w:sz w:val="32"/>
          <w:szCs w:val="32"/>
          <w:lang w:eastAsia="zh-CN"/>
        </w:rPr>
        <w:t>审计工作经费</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部分信息化项目调整后增加</w:t>
      </w:r>
      <w:r>
        <w:rPr>
          <w:rFonts w:hint="eastAsia" w:ascii="Times New Roman" w:hAnsi="Times New Roman" w:eastAsia="仿宋_GB2312" w:cs="Times New Roman"/>
          <w:sz w:val="32"/>
          <w:szCs w:val="32"/>
          <w:lang w:val="en-US" w:eastAsia="zh-CN"/>
        </w:rPr>
        <w:t>支出。</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sz w:val="21"/>
        </w:rPr>
        <mc:AlternateContent>
          <mc:Choice Requires="wps">
            <w:drawing>
              <wp:anchor distT="0" distB="0" distL="114300" distR="114300" simplePos="0" relativeHeight="251659264" behindDoc="0" locked="0" layoutInCell="1" allowOverlap="1">
                <wp:simplePos x="0" y="0"/>
                <wp:positionH relativeFrom="column">
                  <wp:posOffset>246380</wp:posOffset>
                </wp:positionH>
                <wp:positionV relativeFrom="paragraph">
                  <wp:posOffset>158750</wp:posOffset>
                </wp:positionV>
                <wp:extent cx="4838700" cy="3056890"/>
                <wp:effectExtent l="0" t="0" r="0" b="0"/>
                <wp:wrapNone/>
                <wp:docPr id="3" name="文本框 3"/>
                <wp:cNvGraphicFramePr/>
                <a:graphic xmlns:a="http://schemas.openxmlformats.org/drawingml/2006/main">
                  <a:graphicData uri="http://schemas.microsoft.com/office/word/2010/wordprocessingShape">
                    <wps:wsp>
                      <wps:cNvSpPr txBox="1"/>
                      <wps:spPr>
                        <a:xfrm>
                          <a:off x="1389380" y="5005705"/>
                          <a:ext cx="4838700" cy="3056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705350" cy="2885440"/>
                                  <wp:effectExtent l="4445" t="4445" r="14605" b="5715"/>
                                  <wp:docPr id="4" name="图片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pt;margin-top:12.5pt;height:240.7pt;width:381pt;z-index:251659264;mso-width-relative:page;mso-height-relative:page;" filled="f" stroked="f" coordsize="21600,21600" o:gfxdata="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4CM3doAAAAJAQAADwAAAAAAAAABACAAAAAiAAAAZHJzL2Rvd25yZXYueG1sUEsB&#10;AhQAFAAAAAgAh07iQE7s1IQsAgAAJQQAAA4AAAAAAAAAAQAgAAAAKQEAAGRycy9lMm9Eb2MueG1s&#10;UEsFBgAAAAAGAAYAWQEAAMcFAAAAAA==&#10;">
                <v:fill on="f" focussize="0,0"/>
                <v:stroke on="f" weight="0.5pt"/>
                <v:imagedata o:title=""/>
                <o:lock v:ext="edit" aspectratio="f"/>
                <v:textbox>
                  <w:txbxContent>
                    <w:p>
                      <w:r>
                        <w:drawing>
                          <wp:inline distT="0" distB="0" distL="114300" distR="114300">
                            <wp:extent cx="4705350" cy="2885440"/>
                            <wp:effectExtent l="4445" t="4445" r="14605" b="5715"/>
                            <wp:docPr id="4" name="图片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8566785</wp:posOffset>
                </wp:positionH>
                <wp:positionV relativeFrom="paragraph">
                  <wp:posOffset>2028190</wp:posOffset>
                </wp:positionV>
                <wp:extent cx="5076825" cy="29692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076825" cy="2969260"/>
                        </a:xfrm>
                        <a:prstGeom prst="rect">
                          <a:avLst/>
                        </a:prstGeom>
                        <a:solidFill>
                          <a:srgbClr val="FFFFFF">
                            <a:alpha val="0"/>
                          </a:srgbClr>
                        </a:solidFill>
                        <a:ln w="9525">
                          <a:noFill/>
                        </a:ln>
                      </wps:spPr>
                      <wps:txbx>
                        <w:txbxContent>
                          <w:p>
                            <w:pPr>
                              <w:jc w:val="center"/>
                            </w:pPr>
                            <w:r>
                              <w:drawing>
                                <wp:inline distT="0" distB="0" distL="114300" distR="114300">
                                  <wp:extent cx="4705350" cy="2743200"/>
                                  <wp:effectExtent l="4445" t="4445" r="14605" b="14605"/>
                                  <wp:docPr id="2"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upright="1"/>
                    </wps:wsp>
                  </a:graphicData>
                </a:graphic>
              </wp:anchor>
            </w:drawing>
          </mc:Choice>
          <mc:Fallback>
            <w:pict>
              <v:shape id="文本框 2" o:spid="_x0000_s1026" o:spt="202" type="#_x0000_t202" style="position:absolute;left:0pt;margin-left:674.55pt;margin-top:159.7pt;height:233.8pt;width:399.75pt;z-index:251658240;mso-width-relative:page;mso-height-relative:page;" fillcolor="#FFFFFF" filled="t" stroked="f" coordsize="21600,21600" o:gfxdata="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8VzdsAAAANAQAADwAAAAAAAAABACAAAAAiAAAAZHJzL2Rvd25yZXYueG1sUEsB&#10;AhQAFAAAAAgAh07iQDhHkfW5AQAAUAMAAA4AAAAAAAAAAQAgAAAAKgEAAGRycy9lMm9Eb2MueG1s&#10;UEsFBgAAAAAGAAYAWQEAAFUFAAAAAA==&#10;">
                <v:fill on="t" opacity="0f" focussize="0,0"/>
                <v:stroke on="f"/>
                <v:imagedata o:title=""/>
                <o:lock v:ext="edit" aspectratio="f"/>
                <v:textbox>
                  <w:txbxContent>
                    <w:p>
                      <w:pPr>
                        <w:jc w:val="center"/>
                      </w:pPr>
                      <w:r>
                        <w:drawing>
                          <wp:inline distT="0" distB="0" distL="114300" distR="114300">
                            <wp:extent cx="4705350" cy="2743200"/>
                            <wp:effectExtent l="4445" t="4445" r="14605" b="14605"/>
                            <wp:docPr id="2"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图1：收、支决算总计变动情况图</w:t>
      </w:r>
      <w:r>
        <w:rPr>
          <w:rFonts w:hint="eastAsia" w:eastAsia="仿宋" w:cs="Times New Roman"/>
          <w:color w:val="000000" w:themeColor="text1"/>
          <w:sz w:val="32"/>
          <w:szCs w:val="32"/>
          <w:lang w:eastAsia="zh-CN"/>
          <w14:textFill>
            <w14:solidFill>
              <w14:schemeClr w14:val="tx1"/>
            </w14:solidFill>
          </w14:textFill>
        </w:rPr>
        <w:t>（单位：万元）</w:t>
      </w:r>
    </w:p>
    <w:p>
      <w:pPr>
        <w:spacing w:line="600" w:lineRule="exact"/>
        <w:ind w:firstLine="640" w:firstLineChars="200"/>
        <w:jc w:val="left"/>
        <w:rPr>
          <w:rFonts w:hint="default" w:ascii="Times New Roman" w:hAnsi="Times New Roman" w:eastAsia="仿宋_GB2312" w:cs="Times New Roman"/>
          <w:color w:val="000000"/>
          <w:sz w:val="32"/>
          <w:szCs w:val="32"/>
        </w:rPr>
      </w:pPr>
    </w:p>
    <w:p>
      <w:pPr>
        <w:pStyle w:val="22"/>
        <w:numPr>
          <w:ilvl w:val="0"/>
          <w:numId w:val="1"/>
        </w:numPr>
        <w:spacing w:line="600" w:lineRule="exact"/>
        <w:ind w:firstLineChars="0"/>
        <w:outlineLvl w:val="1"/>
        <w:rPr>
          <w:rStyle w:val="24"/>
          <w:rFonts w:hint="default" w:ascii="Times New Roman" w:hAnsi="Times New Roman" w:eastAsia="黑体" w:cs="Times New Roman"/>
          <w:b w:val="0"/>
        </w:rPr>
      </w:pPr>
      <w:bookmarkStart w:id="30" w:name="_Toc15377206"/>
      <w:bookmarkStart w:id="31" w:name="_Toc15396604"/>
      <w:r>
        <w:rPr>
          <w:rFonts w:hint="default" w:ascii="Times New Roman" w:hAnsi="Times New Roman" w:eastAsia="黑体" w:cs="Times New Roman"/>
          <w:color w:val="000000"/>
          <w:sz w:val="32"/>
          <w:szCs w:val="32"/>
        </w:rPr>
        <w:t>收</w:t>
      </w:r>
      <w:r>
        <w:rPr>
          <w:rStyle w:val="24"/>
          <w:rFonts w:hint="default" w:ascii="Times New Roman" w:hAnsi="Times New Roman" w:eastAsia="黑体" w:cs="Times New Roman"/>
          <w:b w:val="0"/>
        </w:rPr>
        <w:t>入决算情况说明</w:t>
      </w:r>
      <w:bookmarkEnd w:id="30"/>
      <w:bookmarkEnd w:id="31"/>
    </w:p>
    <w:p>
      <w:pPr>
        <w:spacing w:line="60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2018年本年收入合计</w:t>
      </w:r>
      <w:r>
        <w:rPr>
          <w:rFonts w:hint="default" w:ascii="Times New Roman" w:hAnsi="Times New Roman" w:eastAsia="仿宋" w:cs="Times New Roman"/>
          <w:color w:val="000000"/>
          <w:sz w:val="32"/>
          <w:szCs w:val="32"/>
          <w:lang w:val="en-US" w:eastAsia="zh-CN"/>
        </w:rPr>
        <w:t>11,086.05</w:t>
      </w:r>
      <w:r>
        <w:rPr>
          <w:rFonts w:hint="default" w:ascii="Times New Roman" w:hAnsi="Times New Roman" w:eastAsia="仿宋" w:cs="Times New Roman"/>
          <w:color w:val="000000"/>
          <w:sz w:val="32"/>
          <w:szCs w:val="32"/>
        </w:rPr>
        <w:t>万元，其中：</w:t>
      </w:r>
      <w:r>
        <w:rPr>
          <w:rFonts w:hint="default" w:ascii="Times New Roman" w:hAnsi="Times New Roman" w:eastAsia="仿宋" w:cs="Times New Roman"/>
          <w:color w:val="000000" w:themeColor="text1"/>
          <w:sz w:val="32"/>
          <w:szCs w:val="32"/>
          <w14:textFill>
            <w14:solidFill>
              <w14:schemeClr w14:val="tx1"/>
            </w14:solidFill>
          </w14:textFill>
        </w:rPr>
        <w:t>一般公共预算财政拨款收入</w:t>
      </w:r>
      <w:r>
        <w:rPr>
          <w:rFonts w:hint="default"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901.48</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89</w:t>
      </w:r>
      <w:r>
        <w:rPr>
          <w:rFonts w:hint="default" w:ascii="Times New Roman" w:hAnsi="Times New Roman" w:eastAsia="仿宋" w:cs="Times New Roman"/>
          <w:color w:val="000000" w:themeColor="text1"/>
          <w:sz w:val="32"/>
          <w:szCs w:val="32"/>
          <w14:textFill>
            <w14:solidFill>
              <w14:schemeClr w14:val="tx1"/>
            </w14:solidFill>
          </w14:textFill>
        </w:rPr>
        <w:t>%；其他收入1</w:t>
      </w:r>
      <w:r>
        <w:rPr>
          <w:rFonts w:hint="eastAsia"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184.57万元，占</w:t>
      </w:r>
      <w:r>
        <w:rPr>
          <w:rFonts w:hint="eastAsia" w:eastAsia="仿宋"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176530</wp:posOffset>
                </wp:positionV>
                <wp:extent cx="4628515" cy="2752725"/>
                <wp:effectExtent l="0" t="0" r="0" b="0"/>
                <wp:wrapNone/>
                <wp:docPr id="5" name="文本框 5"/>
                <wp:cNvGraphicFramePr/>
                <a:graphic xmlns:a="http://schemas.openxmlformats.org/drawingml/2006/main">
                  <a:graphicData uri="http://schemas.microsoft.com/office/word/2010/wordprocessingShape">
                    <wps:wsp>
                      <wps:cNvSpPr txBox="1"/>
                      <wps:spPr>
                        <a:xfrm>
                          <a:off x="1556385" y="2233930"/>
                          <a:ext cx="4628515" cy="275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346575" cy="2439670"/>
                                  <wp:effectExtent l="4445" t="4445" r="11430" b="13335"/>
                                  <wp:docPr id="105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5pt;margin-top:13.9pt;height:216.75pt;width:364.45pt;z-index:251660288;mso-width-relative:page;mso-height-relative:page;" filled="f" stroked="f" coordsize="21600,21600" o:gfxdata="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k3WMdsAAAAJAQAADwAAAAAAAAABACAAAAAiAAAAZHJzL2Rvd25yZXYueG1sUEsB&#10;AhQAFAAAAAgAh07iQI6JRKArAgAAJQQAAA4AAAAAAAAAAQAgAAAAKgEAAGRycy9lMm9Eb2MueG1s&#10;UEsFBgAAAAAGAAYAWQEAAMcFAAAAAA==&#10;">
                <v:fill on="f" focussize="0,0"/>
                <v:stroke on="f" weight="0.5pt"/>
                <v:imagedata o:title=""/>
                <o:lock v:ext="edit" aspectratio="f"/>
                <v:textbox>
                  <w:txbxContent>
                    <w:p>
                      <w:r>
                        <w:drawing>
                          <wp:inline distT="0" distB="0" distL="114300" distR="114300">
                            <wp:extent cx="4346575" cy="2439670"/>
                            <wp:effectExtent l="4445" t="4445" r="11430" b="13335"/>
                            <wp:docPr id="105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图2：收入决算结构图</w:t>
      </w:r>
    </w:p>
    <w:p>
      <w:pPr>
        <w:spacing w:line="600" w:lineRule="exact"/>
        <w:ind w:firstLine="640" w:firstLineChars="200"/>
        <w:rPr>
          <w:rFonts w:hint="default" w:ascii="Times New Roman" w:hAnsi="Times New Roman" w:eastAsia="仿宋_GB2312" w:cs="Times New Roman"/>
          <w:color w:val="FF0000"/>
          <w:sz w:val="32"/>
          <w:szCs w:val="32"/>
        </w:rPr>
      </w:pPr>
    </w:p>
    <w:p>
      <w:pPr>
        <w:pStyle w:val="22"/>
        <w:numPr>
          <w:ilvl w:val="0"/>
          <w:numId w:val="1"/>
        </w:numPr>
        <w:spacing w:line="600" w:lineRule="exact"/>
        <w:ind w:firstLineChars="0"/>
        <w:outlineLvl w:val="1"/>
        <w:rPr>
          <w:rStyle w:val="24"/>
          <w:rFonts w:hint="default" w:ascii="Times New Roman" w:hAnsi="Times New Roman" w:eastAsia="黑体" w:cs="Times New Roman"/>
          <w:b w:val="0"/>
        </w:rPr>
      </w:pPr>
      <w:bookmarkStart w:id="32" w:name="_Toc15396605"/>
      <w:bookmarkStart w:id="33" w:name="_Toc15377207"/>
      <w:r>
        <w:rPr>
          <w:rFonts w:hint="default" w:ascii="Times New Roman" w:hAnsi="Times New Roman" w:eastAsia="黑体" w:cs="Times New Roman"/>
          <w:color w:val="000000"/>
          <w:sz w:val="32"/>
          <w:szCs w:val="32"/>
        </w:rPr>
        <w:t>支</w:t>
      </w:r>
      <w:r>
        <w:rPr>
          <w:rStyle w:val="24"/>
          <w:rFonts w:hint="default" w:ascii="Times New Roman" w:hAnsi="Times New Roman" w:eastAsia="黑体" w:cs="Times New Roman"/>
          <w:b w:val="0"/>
        </w:rPr>
        <w:t>出决算情况说明</w:t>
      </w:r>
      <w:bookmarkEnd w:id="32"/>
      <w:bookmarkEnd w:id="33"/>
    </w:p>
    <w:p>
      <w:pPr>
        <w:spacing w:line="600" w:lineRule="exact"/>
        <w:ind w:firstLine="640"/>
        <w:rPr>
          <w:rFonts w:hint="default" w:ascii="Times New Roman" w:hAnsi="Times New Roman" w:eastAsia="仿宋" w:cs="Times New Roman"/>
          <w:color w:val="000000"/>
          <w:sz w:val="32"/>
          <w:szCs w:val="32"/>
          <w:shd w:val="pct10" w:color="auto" w:fill="FFFFFF"/>
        </w:rPr>
      </w:pPr>
      <w:r>
        <w:rPr>
          <w:rFonts w:hint="default" w:ascii="Times New Roman" w:hAnsi="Times New Roman" w:eastAsia="仿宋" w:cs="Times New Roman"/>
          <w:color w:val="000000"/>
          <w:sz w:val="32"/>
          <w:szCs w:val="32"/>
        </w:rPr>
        <w:t>2018年本年支出合计11</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rPr>
        <w:t>904.7万元，其中：基本支出</w:t>
      </w:r>
      <w:r>
        <w:rPr>
          <w:rFonts w:hint="default" w:ascii="Times New Roman" w:hAnsi="Times New Roman" w:eastAsia="仿宋_GB2312" w:cs="Times New Roman"/>
          <w:sz w:val="32"/>
          <w:szCs w:val="32"/>
          <w:lang w:val="en-US" w:eastAsia="zh-CN"/>
        </w:rPr>
        <w:t>5,647.46</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47</w:t>
      </w:r>
      <w:r>
        <w:rPr>
          <w:rFonts w:hint="default" w:ascii="Times New Roman" w:hAnsi="Times New Roman" w:eastAsia="仿宋" w:cs="Times New Roman"/>
          <w:color w:val="000000"/>
          <w:sz w:val="32"/>
          <w:szCs w:val="32"/>
        </w:rPr>
        <w:t>%；项目支出</w:t>
      </w:r>
      <w:r>
        <w:rPr>
          <w:rFonts w:hint="default" w:ascii="Times New Roman" w:hAnsi="Times New Roman" w:eastAsia="仿宋_GB2312" w:cs="Times New Roman"/>
          <w:sz w:val="32"/>
          <w:szCs w:val="32"/>
          <w:lang w:val="en-US" w:eastAsia="zh-CN"/>
        </w:rPr>
        <w:t>6,257.24</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53</w:t>
      </w:r>
      <w:r>
        <w:rPr>
          <w:rFonts w:hint="default" w:ascii="Times New Roman" w:hAnsi="Times New Roman" w:eastAsia="仿宋" w:cs="Times New Roman"/>
          <w:color w:val="000000"/>
          <w:sz w:val="32"/>
          <w:szCs w:val="32"/>
        </w:rPr>
        <w:t>%。</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67310</wp:posOffset>
                </wp:positionV>
                <wp:extent cx="4686935" cy="2867660"/>
                <wp:effectExtent l="0" t="0" r="0" b="0"/>
                <wp:wrapNone/>
                <wp:docPr id="6" name="文本框 6"/>
                <wp:cNvGraphicFramePr/>
                <a:graphic xmlns:a="http://schemas.openxmlformats.org/drawingml/2006/main">
                  <a:graphicData uri="http://schemas.microsoft.com/office/word/2010/wordprocessingShape">
                    <wps:wsp>
                      <wps:cNvSpPr txBox="1"/>
                      <wps:spPr>
                        <a:xfrm>
                          <a:off x="1451610" y="7077710"/>
                          <a:ext cx="4686935" cy="286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442460" cy="2564130"/>
                                  <wp:effectExtent l="4445" t="4445" r="10795" b="22225"/>
                                  <wp:docPr id="207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5.3pt;height:225.8pt;width:369.05pt;z-index:251661312;mso-width-relative:page;mso-height-relative:page;" filled="f" stroked="f" coordsize="21600,21600" o:gfxdata="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8J4H2gAAAAkBAAAPAAAAAAAAAAEAIAAAACIAAABkcnMvZG93bnJldi54bWxQSwEC&#10;FAAUAAAACACHTuJAHELCCysCAAAlBAAADgAAAAAAAAABACAAAAApAQAAZHJzL2Uyb0RvYy54bWxQ&#10;SwUGAAAAAAYABgBZAQAAxgUAAAAA&#10;">
                <v:fill on="f" focussize="0,0"/>
                <v:stroke on="f" weight="0.5pt"/>
                <v:imagedata o:title=""/>
                <o:lock v:ext="edit" aspectratio="f"/>
                <v:textbox>
                  <w:txbxContent>
                    <w:p>
                      <w:r>
                        <w:drawing>
                          <wp:inline distT="0" distB="0" distL="114300" distR="114300">
                            <wp:extent cx="4442460" cy="2564130"/>
                            <wp:effectExtent l="4445" t="4445" r="10795" b="22225"/>
                            <wp:docPr id="207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图3：支出决算结构图</w:t>
      </w: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outlineLvl w:val="1"/>
        <w:rPr>
          <w:rStyle w:val="24"/>
          <w:rFonts w:hint="default" w:ascii="Times New Roman" w:hAnsi="Times New Roman" w:eastAsia="黑体" w:cs="Times New Roman"/>
          <w:b w:val="0"/>
        </w:rPr>
      </w:pPr>
      <w:bookmarkStart w:id="34" w:name="_Toc15377208"/>
      <w:bookmarkStart w:id="35" w:name="_Toc15396606"/>
      <w:r>
        <w:rPr>
          <w:rFonts w:hint="default" w:ascii="Times New Roman" w:hAnsi="Times New Roman" w:eastAsia="黑体" w:cs="Times New Roman"/>
          <w:color w:val="000000"/>
          <w:sz w:val="32"/>
          <w:szCs w:val="32"/>
        </w:rPr>
        <w:t>四、财</w:t>
      </w:r>
      <w:r>
        <w:rPr>
          <w:rStyle w:val="24"/>
          <w:rFonts w:hint="default" w:ascii="Times New Roman" w:hAnsi="Times New Roman" w:eastAsia="黑体" w:cs="Times New Roman"/>
          <w:b w:val="0"/>
        </w:rPr>
        <w:t>政拨款收入支出决算总体情况说明</w:t>
      </w:r>
      <w:bookmarkEnd w:id="34"/>
      <w:bookmarkEnd w:id="35"/>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2018年财政拨款收、支总计</w:t>
      </w:r>
      <w:r>
        <w:rPr>
          <w:rFonts w:hint="eastAsia" w:eastAsia="仿宋" w:cs="Times New Roman"/>
          <w:color w:val="000000"/>
          <w:sz w:val="32"/>
          <w:szCs w:val="32"/>
          <w:lang w:eastAsia="zh-CN"/>
        </w:rPr>
        <w:t>各</w:t>
      </w:r>
      <w:r>
        <w:rPr>
          <w:rFonts w:hint="eastAsia" w:eastAsia="仿宋" w:cs="Times New Roman"/>
          <w:color w:val="000000"/>
          <w:sz w:val="32"/>
          <w:szCs w:val="32"/>
          <w:lang w:val="en-US" w:eastAsia="zh-CN"/>
        </w:rPr>
        <w:t>10,103.79</w:t>
      </w:r>
      <w:r>
        <w:rPr>
          <w:rFonts w:hint="default" w:ascii="Times New Roman" w:hAnsi="Times New Roman" w:eastAsia="仿宋" w:cs="Times New Roman"/>
          <w:color w:val="000000"/>
          <w:sz w:val="32"/>
          <w:szCs w:val="32"/>
        </w:rPr>
        <w:t>万元。与2017年相比，财政拨款收、支总计各增加</w:t>
      </w:r>
      <w:r>
        <w:rPr>
          <w:rFonts w:hint="eastAsia" w:eastAsia="仿宋" w:cs="Times New Roman"/>
          <w:color w:val="000000"/>
          <w:sz w:val="32"/>
          <w:szCs w:val="32"/>
          <w:lang w:val="en-US" w:eastAsia="zh-CN"/>
        </w:rPr>
        <w:t>1,953.97</w:t>
      </w:r>
      <w:r>
        <w:rPr>
          <w:rFonts w:hint="default" w:ascii="Times New Roman" w:hAnsi="Times New Roman" w:eastAsia="仿宋" w:cs="Times New Roman"/>
          <w:color w:val="000000"/>
          <w:sz w:val="32"/>
          <w:szCs w:val="32"/>
        </w:rPr>
        <w:t>万元，增长</w:t>
      </w:r>
      <w:r>
        <w:rPr>
          <w:rFonts w:hint="eastAsia" w:eastAsia="仿宋" w:cs="Times New Roman"/>
          <w:color w:val="000000"/>
          <w:sz w:val="32"/>
          <w:szCs w:val="32"/>
          <w:lang w:val="en-US" w:eastAsia="zh-CN"/>
        </w:rPr>
        <w:t>24</w:t>
      </w:r>
      <w:r>
        <w:rPr>
          <w:rFonts w:hint="default" w:ascii="Times New Roman" w:hAnsi="Times New Roman" w:eastAsia="仿宋" w:cs="Times New Roman"/>
          <w:color w:val="000000"/>
          <w:sz w:val="32"/>
          <w:szCs w:val="32"/>
        </w:rPr>
        <w:t>%。主要变动原因</w:t>
      </w:r>
      <w:r>
        <w:rPr>
          <w:rFonts w:hint="eastAsia" w:eastAsia="仿宋" w:cs="Times New Roman"/>
          <w:color w:val="000000"/>
          <w:sz w:val="32"/>
          <w:szCs w:val="32"/>
          <w:lang w:eastAsia="zh-CN"/>
        </w:rPr>
        <w:t>：</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val="en-US" w:eastAsia="zh-CN"/>
        </w:rPr>
        <w:t>因机构改革调整，新增国有企业监事会工作办公室决算</w:t>
      </w:r>
      <w:r>
        <w:rPr>
          <w:rFonts w:hint="eastAsia" w:ascii="Times New Roman" w:hAnsi="Times New Roman" w:eastAsia="仿宋_GB2312" w:cs="Times New Roman"/>
          <w:sz w:val="32"/>
          <w:szCs w:val="32"/>
          <w:lang w:val="en-US" w:eastAsia="zh-CN"/>
        </w:rPr>
        <w:t>收支；</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发放绩效管理奖及工资调标部分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lang w:eastAsia="zh-CN"/>
        </w:rPr>
        <w:t>是</w:t>
      </w:r>
      <w:r>
        <w:rPr>
          <w:rFonts w:hint="default" w:ascii="Times New Roman" w:hAnsi="Times New Roman" w:eastAsia="仿宋_GB2312" w:cs="Times New Roman"/>
          <w:sz w:val="32"/>
          <w:szCs w:val="32"/>
          <w:lang w:val="en-US" w:eastAsia="zh-CN"/>
        </w:rPr>
        <w:t>部分信息化项目调整后增加</w:t>
      </w:r>
      <w:r>
        <w:rPr>
          <w:rFonts w:hint="eastAsia" w:ascii="Times New Roman" w:hAnsi="Times New Roman" w:eastAsia="仿宋_GB2312" w:cs="Times New Roman"/>
          <w:sz w:val="32"/>
          <w:szCs w:val="32"/>
          <w:lang w:val="en-US" w:eastAsia="zh-CN"/>
        </w:rPr>
        <w:t>支出。</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107315</wp:posOffset>
                </wp:positionV>
                <wp:extent cx="4705350" cy="2980690"/>
                <wp:effectExtent l="0" t="0" r="0" b="0"/>
                <wp:wrapNone/>
                <wp:docPr id="7" name="文本框 7"/>
                <wp:cNvGraphicFramePr/>
                <a:graphic xmlns:a="http://schemas.openxmlformats.org/drawingml/2006/main">
                  <a:graphicData uri="http://schemas.microsoft.com/office/word/2010/wordprocessingShape">
                    <wps:wsp>
                      <wps:cNvSpPr txBox="1"/>
                      <wps:spPr>
                        <a:xfrm>
                          <a:off x="1604010" y="3688715"/>
                          <a:ext cx="4705350" cy="2980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534535" cy="2716530"/>
                                  <wp:effectExtent l="4445" t="4445" r="13970" b="22225"/>
                                  <wp:docPr id="310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8.45pt;height:234.7pt;width:370.5pt;z-index:251662336;mso-width-relative:page;mso-height-relative:page;" filled="f" stroked="f" coordsize="21600,21600" o:gfxdata="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3O7lzaAAAACQEAAA8AAAAAAAAAAQAgAAAAIgAAAGRycy9kb3ducmV2LnhtbFBLAQIU&#10;ABQAAAAIAIdO4kBZSJZsKgIAACUEAAAOAAAAAAAAAAEAIAAAACkBAABkcnMvZTJvRG9jLnhtbFBL&#10;BQYAAAAABgAGAFkBAADFBQAAAAA=&#10;">
                <v:fill on="f" focussize="0,0"/>
                <v:stroke on="f" weight="0.5pt"/>
                <v:imagedata o:title=""/>
                <o:lock v:ext="edit" aspectratio="f"/>
                <v:textbox>
                  <w:txbxContent>
                    <w:p>
                      <w:r>
                        <w:drawing>
                          <wp:inline distT="0" distB="0" distL="114300" distR="114300">
                            <wp:extent cx="4534535" cy="2716530"/>
                            <wp:effectExtent l="4445" t="4445" r="13970" b="22225"/>
                            <wp:docPr id="310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图4：财政拨款收、支决算总计变动情况</w:t>
      </w:r>
      <w:r>
        <w:rPr>
          <w:rFonts w:hint="eastAsia" w:eastAsia="仿宋" w:cs="Times New Roman"/>
          <w:color w:val="000000" w:themeColor="text1"/>
          <w:sz w:val="32"/>
          <w:szCs w:val="32"/>
          <w:lang w:eastAsia="zh-CN"/>
          <w14:textFill>
            <w14:solidFill>
              <w14:schemeClr w14:val="tx1"/>
            </w14:solidFill>
          </w14:textFill>
        </w:rPr>
        <w:t>（单位：万元）</w:t>
      </w:r>
    </w:p>
    <w:p>
      <w:pPr>
        <w:spacing w:line="600" w:lineRule="exact"/>
        <w:ind w:firstLine="640"/>
        <w:rPr>
          <w:rFonts w:hint="default" w:ascii="Times New Roman" w:hAnsi="Times New Roman" w:eastAsia="仿宋" w:cs="Times New Roman"/>
          <w:b/>
          <w:color w:val="00B050"/>
          <w:sz w:val="32"/>
          <w:szCs w:val="32"/>
        </w:rPr>
      </w:pPr>
    </w:p>
    <w:p>
      <w:pPr>
        <w:spacing w:line="600" w:lineRule="exact"/>
        <w:ind w:firstLine="640" w:firstLineChars="200"/>
        <w:outlineLvl w:val="1"/>
        <w:rPr>
          <w:rStyle w:val="24"/>
          <w:rFonts w:hint="default" w:ascii="Times New Roman" w:hAnsi="Times New Roman" w:eastAsia="黑体" w:cs="Times New Roman"/>
          <w:b w:val="0"/>
        </w:rPr>
      </w:pPr>
      <w:bookmarkStart w:id="36" w:name="_Toc15377209"/>
      <w:bookmarkStart w:id="37" w:name="_Toc15396607"/>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24"/>
          <w:rFonts w:hint="default" w:ascii="Times New Roman" w:hAnsi="Times New Roman" w:eastAsia="黑体" w:cs="Times New Roman"/>
          <w:b w:val="0"/>
        </w:rPr>
        <w:t>般公共预算财政拨款支出决算情况说明</w:t>
      </w:r>
      <w:bookmarkEnd w:id="36"/>
      <w:bookmarkEnd w:id="37"/>
    </w:p>
    <w:p>
      <w:pPr>
        <w:ind w:firstLine="640" w:firstLineChars="200"/>
        <w:rPr>
          <w:rFonts w:hint="default" w:ascii="楷体_GB2312" w:hAnsi="楷体_GB2312" w:eastAsia="楷体_GB2312" w:cs="楷体_GB2312"/>
          <w:bCs/>
          <w:color w:val="000000"/>
          <w:kern w:val="0"/>
          <w:sz w:val="32"/>
          <w:szCs w:val="32"/>
          <w:lang w:val="en-US" w:eastAsia="zh-CN" w:bidi="ar-SA"/>
        </w:rPr>
      </w:pPr>
      <w:bookmarkStart w:id="38" w:name="_Toc15377210"/>
      <w:r>
        <w:rPr>
          <w:rFonts w:hint="default" w:ascii="楷体_GB2312" w:hAnsi="楷体_GB2312" w:eastAsia="楷体_GB2312" w:cs="楷体_GB2312"/>
          <w:bCs/>
          <w:color w:val="000000"/>
          <w:kern w:val="0"/>
          <w:sz w:val="32"/>
          <w:szCs w:val="32"/>
          <w:lang w:val="en-US" w:eastAsia="zh-CN" w:bidi="ar-SA"/>
        </w:rPr>
        <w:t>（一）一般公共预算财政拨款支出决算总体情况</w:t>
      </w:r>
      <w:bookmarkEnd w:id="38"/>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2018年一般公共预算财政拨款支出</w:t>
      </w:r>
      <w:r>
        <w:rPr>
          <w:rFonts w:hint="eastAsia" w:eastAsia="仿宋" w:cs="Times New Roman"/>
          <w:color w:val="000000"/>
          <w:sz w:val="32"/>
          <w:szCs w:val="32"/>
          <w:lang w:val="en-US" w:eastAsia="zh-CN"/>
        </w:rPr>
        <w:t>10,103.79</w:t>
      </w:r>
      <w:r>
        <w:rPr>
          <w:rFonts w:hint="default" w:ascii="Times New Roman" w:hAnsi="Times New Roman" w:eastAsia="仿宋" w:cs="Times New Roman"/>
          <w:color w:val="000000"/>
          <w:sz w:val="32"/>
          <w:szCs w:val="32"/>
        </w:rPr>
        <w:t>万元，占本年支出合计的</w:t>
      </w:r>
      <w:r>
        <w:rPr>
          <w:rFonts w:hint="eastAsia" w:eastAsia="仿宋" w:cs="Times New Roman"/>
          <w:color w:val="000000"/>
          <w:sz w:val="32"/>
          <w:szCs w:val="32"/>
          <w:lang w:val="en-US" w:eastAsia="zh-CN"/>
        </w:rPr>
        <w:t>85</w:t>
      </w:r>
      <w:r>
        <w:rPr>
          <w:rFonts w:hint="default" w:ascii="Times New Roman" w:hAnsi="Times New Roman" w:eastAsia="仿宋" w:cs="Times New Roman"/>
          <w:color w:val="000000"/>
          <w:sz w:val="32"/>
          <w:szCs w:val="32"/>
        </w:rPr>
        <w:t>%。与2017年相比，一般公共预算财政拨款</w:t>
      </w:r>
      <w:r>
        <w:rPr>
          <w:rFonts w:hint="eastAsia" w:eastAsia="仿宋" w:cs="Times New Roman"/>
          <w:color w:val="000000"/>
          <w:sz w:val="32"/>
          <w:szCs w:val="32"/>
          <w:lang w:eastAsia="zh-CN"/>
        </w:rPr>
        <w:t>支出</w:t>
      </w:r>
      <w:r>
        <w:rPr>
          <w:rFonts w:hint="default" w:ascii="Times New Roman" w:hAnsi="Times New Roman" w:eastAsia="仿宋" w:cs="Times New Roman"/>
          <w:color w:val="000000"/>
          <w:sz w:val="32"/>
          <w:szCs w:val="32"/>
        </w:rPr>
        <w:t>增加</w:t>
      </w:r>
      <w:r>
        <w:rPr>
          <w:rFonts w:hint="eastAsia" w:eastAsia="仿宋" w:cs="Times New Roman"/>
          <w:color w:val="000000"/>
          <w:sz w:val="32"/>
          <w:szCs w:val="32"/>
          <w:lang w:val="en-US" w:eastAsia="zh-CN"/>
        </w:rPr>
        <w:t>1,953.97</w:t>
      </w:r>
      <w:r>
        <w:rPr>
          <w:rFonts w:hint="default" w:ascii="Times New Roman" w:hAnsi="Times New Roman" w:eastAsia="仿宋" w:cs="Times New Roman"/>
          <w:color w:val="000000"/>
          <w:sz w:val="32"/>
          <w:szCs w:val="32"/>
        </w:rPr>
        <w:t>万元，增长</w:t>
      </w:r>
      <w:r>
        <w:rPr>
          <w:rFonts w:hint="eastAsia" w:eastAsia="仿宋" w:cs="Times New Roman"/>
          <w:color w:val="000000"/>
          <w:sz w:val="32"/>
          <w:szCs w:val="32"/>
          <w:lang w:val="en-US" w:eastAsia="zh-CN"/>
        </w:rPr>
        <w:t>24</w:t>
      </w:r>
      <w:r>
        <w:rPr>
          <w:rFonts w:hint="default" w:ascii="Times New Roman" w:hAnsi="Times New Roman" w:eastAsia="仿宋" w:cs="Times New Roman"/>
          <w:color w:val="000000"/>
          <w:sz w:val="32"/>
          <w:szCs w:val="32"/>
        </w:rPr>
        <w:t>%。主要变动原因</w:t>
      </w:r>
      <w:r>
        <w:rPr>
          <w:rFonts w:hint="eastAsia" w:eastAsia="仿宋" w:cs="Times New Roman"/>
          <w:color w:val="000000"/>
          <w:sz w:val="32"/>
          <w:szCs w:val="32"/>
          <w:lang w:eastAsia="zh-CN"/>
        </w:rPr>
        <w:t>：</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val="en-US" w:eastAsia="zh-CN"/>
        </w:rPr>
        <w:t>因机构改革调整，新增国有企业监事会工作办公室决算</w:t>
      </w:r>
      <w:r>
        <w:rPr>
          <w:rFonts w:hint="eastAsia" w:ascii="Times New Roman" w:hAnsi="Times New Roman" w:eastAsia="仿宋_GB2312" w:cs="Times New Roman"/>
          <w:sz w:val="32"/>
          <w:szCs w:val="32"/>
          <w:lang w:val="en-US" w:eastAsia="zh-CN"/>
        </w:rPr>
        <w:t>收支；</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发放绩效管理奖及工资调标部分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lang w:eastAsia="zh-CN"/>
        </w:rPr>
        <w:t>是</w:t>
      </w:r>
      <w:r>
        <w:rPr>
          <w:rFonts w:hint="default" w:ascii="Times New Roman" w:hAnsi="Times New Roman" w:eastAsia="仿宋_GB2312" w:cs="Times New Roman"/>
          <w:sz w:val="32"/>
          <w:szCs w:val="32"/>
          <w:lang w:val="en-US" w:eastAsia="zh-CN"/>
        </w:rPr>
        <w:t>部分信息化项目调整后增加</w:t>
      </w:r>
      <w:r>
        <w:rPr>
          <w:rFonts w:hint="eastAsia" w:ascii="Times New Roman" w:hAnsi="Times New Roman" w:eastAsia="仿宋_GB2312" w:cs="Times New Roman"/>
          <w:sz w:val="32"/>
          <w:szCs w:val="32"/>
          <w:lang w:val="en-US" w:eastAsia="zh-CN"/>
        </w:rPr>
        <w:t>支出。</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63360" behindDoc="0" locked="0" layoutInCell="1" allowOverlap="1">
                <wp:simplePos x="0" y="0"/>
                <wp:positionH relativeFrom="column">
                  <wp:posOffset>413385</wp:posOffset>
                </wp:positionH>
                <wp:positionV relativeFrom="paragraph">
                  <wp:posOffset>100965</wp:posOffset>
                </wp:positionV>
                <wp:extent cx="4762500" cy="2943225"/>
                <wp:effectExtent l="0" t="0" r="0" b="0"/>
                <wp:wrapNone/>
                <wp:docPr id="8" name="文本框 8"/>
                <wp:cNvGraphicFramePr/>
                <a:graphic xmlns:a="http://schemas.openxmlformats.org/drawingml/2006/main">
                  <a:graphicData uri="http://schemas.microsoft.com/office/word/2010/wordprocessingShape">
                    <wps:wsp>
                      <wps:cNvSpPr txBox="1"/>
                      <wps:spPr>
                        <a:xfrm>
                          <a:off x="1556385" y="1777365"/>
                          <a:ext cx="4762500" cy="2943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432935" cy="2687955"/>
                                  <wp:effectExtent l="4445" t="4445" r="20320" b="12700"/>
                                  <wp:docPr id="41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5pt;margin-top:7.95pt;height:231.75pt;width:375pt;z-index:251663360;mso-width-relative:page;mso-height-relative:page;" filled="f" stroked="f" coordsize="21600,21600" o:gfxdata="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4Ou79oAAAAJAQAADwAAAAAAAAABACAAAAAiAAAAZHJzL2Rvd25yZXYueG1sUEsB&#10;AhQAFAAAAAgAh07iQJr4ItwsAgAAJQQAAA4AAAAAAAAAAQAgAAAAKQEAAGRycy9lMm9Eb2MueG1s&#10;UEsFBgAAAAAGAAYAWQEAAMcFAAAAAA==&#10;">
                <v:fill on="f" focussize="0,0"/>
                <v:stroke on="f" weight="0.5pt"/>
                <v:imagedata o:title=""/>
                <o:lock v:ext="edit" aspectratio="f"/>
                <v:textbox>
                  <w:txbxContent>
                    <w:p>
                      <w:r>
                        <w:drawing>
                          <wp:inline distT="0" distB="0" distL="114300" distR="114300">
                            <wp:extent cx="4432935" cy="2687955"/>
                            <wp:effectExtent l="4445" t="4445" r="20320" b="12700"/>
                            <wp:docPr id="41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图5：一般公共预算财政拨款支出决算变动情况</w:t>
      </w: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lang w:eastAsia="zh-CN"/>
          <w14:textFill>
            <w14:solidFill>
              <w14:schemeClr w14:val="tx1"/>
            </w14:solidFill>
          </w14:textFill>
        </w:rPr>
        <w:t>（单位：万元）</w:t>
      </w:r>
    </w:p>
    <w:p>
      <w:pPr>
        <w:spacing w:line="600" w:lineRule="exact"/>
        <w:jc w:val="center"/>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9" w:name="_Toc15377211"/>
      <w:r>
        <w:rPr>
          <w:rFonts w:hint="default" w:ascii="楷体_GB2312" w:hAnsi="楷体_GB2312" w:eastAsia="楷体_GB2312" w:cs="楷体_GB2312"/>
          <w:bCs/>
          <w:color w:val="000000"/>
          <w:kern w:val="0"/>
          <w:sz w:val="32"/>
          <w:szCs w:val="32"/>
          <w:lang w:val="en-US" w:eastAsia="zh-CN" w:bidi="ar-SA"/>
        </w:rPr>
        <w:t>（二）一般公共预算财政拨款支出决算结构情况</w:t>
      </w:r>
      <w:bookmarkEnd w:id="39"/>
    </w:p>
    <w:p>
      <w:pPr>
        <w:spacing w:line="60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2018年一般公共预算财</w:t>
      </w:r>
      <w:r>
        <w:rPr>
          <w:rFonts w:hint="default" w:ascii="Times New Roman" w:hAnsi="Times New Roman" w:eastAsia="仿宋" w:cs="Times New Roman"/>
          <w:color w:val="000000" w:themeColor="text1"/>
          <w:sz w:val="32"/>
          <w:szCs w:val="32"/>
          <w14:textFill>
            <w14:solidFill>
              <w14:schemeClr w14:val="tx1"/>
            </w14:solidFill>
          </w14:textFill>
        </w:rPr>
        <w:t>政拨款支出</w:t>
      </w:r>
      <w:r>
        <w:rPr>
          <w:rFonts w:hint="eastAsia" w:eastAsia="仿宋" w:cs="Times New Roman"/>
          <w:color w:val="000000"/>
          <w:sz w:val="32"/>
          <w:szCs w:val="32"/>
          <w:lang w:val="en-US" w:eastAsia="zh-CN"/>
        </w:rPr>
        <w:t>10,103.79</w:t>
      </w:r>
      <w:r>
        <w:rPr>
          <w:rFonts w:hint="default" w:ascii="Times New Roman" w:hAnsi="Times New Roman" w:eastAsia="仿宋" w:cs="Times New Roman"/>
          <w:color w:val="000000" w:themeColor="text1"/>
          <w:sz w:val="32"/>
          <w:szCs w:val="32"/>
          <w14:textFill>
            <w14:solidFill>
              <w14:schemeClr w14:val="tx1"/>
            </w14:solidFill>
          </w14:textFill>
        </w:rPr>
        <w:t>万元，主要用于以下方面</w:t>
      </w:r>
      <w:r>
        <w:rPr>
          <w:rFonts w:hint="eastAsia"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一般公共服务（类）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6,705.44</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66</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教育（类）</w:t>
      </w:r>
      <w:r>
        <w:rPr>
          <w:rFonts w:hint="default" w:ascii="Times New Roman" w:hAnsi="Times New Roman" w:eastAsia="仿宋" w:cs="Times New Roman"/>
          <w:b w:val="0"/>
          <w:bCs/>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262.15</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科学技术（类）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153.06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945.79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医疗卫生</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318.26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sz w:val="32"/>
          <w:szCs w:val="32"/>
          <w:lang w:val="en-US" w:eastAsia="zh-CN"/>
        </w:rPr>
        <w:t>资源勘探信息</w:t>
      </w:r>
      <w:r>
        <w:rPr>
          <w:rFonts w:hint="eastAsia" w:ascii="Times New Roman" w:hAnsi="Times New Roman" w:eastAsia="仿宋_GB2312" w:cs="Times New Roman"/>
          <w:b/>
          <w:bCs/>
          <w:sz w:val="32"/>
          <w:szCs w:val="32"/>
          <w:lang w:val="en-US" w:eastAsia="zh-CN"/>
        </w:rPr>
        <w:t>等</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_GB2312" w:cs="Times New Roman"/>
          <w:sz w:val="32"/>
          <w:szCs w:val="32"/>
          <w:lang w:val="en-US" w:eastAsia="zh-CN"/>
        </w:rPr>
        <w:t>支出1,173.32万元，占12%</w:t>
      </w:r>
      <w:r>
        <w:rPr>
          <w:rFonts w:hint="eastAsia" w:ascii="Times New Roman" w:hAnsi="Times New Roman" w:eastAsia="仿宋_GB2312" w:cs="Times New Roman"/>
          <w:sz w:val="32"/>
          <w:szCs w:val="32"/>
          <w:lang w:val="en-US" w:eastAsia="zh-CN"/>
        </w:rPr>
        <w:t>；</w:t>
      </w:r>
      <w:r>
        <w:rPr>
          <w:rFonts w:hint="default" w:ascii="Times New Roman" w:hAnsi="Times New Roman" w:eastAsia="仿宋" w:cs="Times New Roman"/>
          <w:b/>
          <w:bCs/>
          <w:color w:val="000000" w:themeColor="text1"/>
          <w:sz w:val="32"/>
          <w:szCs w:val="32"/>
          <w14:textFill>
            <w14:solidFill>
              <w14:schemeClr w14:val="tx1"/>
            </w14:solidFill>
          </w14:textFill>
        </w:rPr>
        <w:t>住房保障</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545.77</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lang w:val="en-US" w:eastAsia="zh-CN"/>
        </w:rPr>
        <w:t>。</w:t>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57150</wp:posOffset>
                </wp:positionV>
                <wp:extent cx="5229860" cy="3019425"/>
                <wp:effectExtent l="0" t="0" r="0" b="0"/>
                <wp:wrapNone/>
                <wp:docPr id="9" name="文本框 9"/>
                <wp:cNvGraphicFramePr/>
                <a:graphic xmlns:a="http://schemas.openxmlformats.org/drawingml/2006/main">
                  <a:graphicData uri="http://schemas.microsoft.com/office/word/2010/wordprocessingShape">
                    <wps:wsp>
                      <wps:cNvSpPr txBox="1"/>
                      <wps:spPr>
                        <a:xfrm>
                          <a:off x="1470660" y="942975"/>
                          <a:ext cx="5229860" cy="3019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838700" cy="2593975"/>
                                  <wp:effectExtent l="4445" t="4445" r="14605" b="11430"/>
                                  <wp:docPr id="10"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5pt;margin-top:4.5pt;height:237.75pt;width:411.8pt;z-index:251664384;mso-width-relative:page;mso-height-relative:page;" filled="f" stroked="f" coordsize="21600,21600" o:gfxdata="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rSvq9oAAAAIAQAADwAAAAAAAAABACAAAAAiAAAAZHJzL2Rvd25yZXYueG1sUEsBAhQA&#10;FAAAAAgAh07iQB/7450pAgAAJAQAAA4AAAAAAAAAAQAgAAAAKQEAAGRycy9lMm9Eb2MueG1sUEsF&#10;BgAAAAAGAAYAWQEAAMQFAAAAAA==&#10;">
                <v:fill on="f" focussize="0,0"/>
                <v:stroke on="f" weight="0.5pt"/>
                <v:imagedata o:title=""/>
                <o:lock v:ext="edit" aspectratio="f"/>
                <v:textbox>
                  <w:txbxContent>
                    <w:p>
                      <w:r>
                        <w:drawing>
                          <wp:inline distT="0" distB="0" distL="114300" distR="114300">
                            <wp:extent cx="4838700" cy="2593975"/>
                            <wp:effectExtent l="4445" t="4445" r="14605" b="11430"/>
                            <wp:docPr id="10"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rPr>
          <w:rFonts w:hint="default" w:ascii="Times New Roman" w:hAnsi="Times New Roman" w:eastAsia="仿宋" w:cs="Times New Roman"/>
          <w:color w:val="000000"/>
          <w:sz w:val="32"/>
          <w:szCs w:val="32"/>
        </w:rPr>
      </w:pP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图6：一般公共预算财政拨款支出决算结构</w:t>
      </w:r>
    </w:p>
    <w:p>
      <w:pPr>
        <w:spacing w:line="600" w:lineRule="exact"/>
        <w:ind w:firstLine="640" w:firstLineChars="200"/>
        <w:rPr>
          <w:rFonts w:hint="default" w:ascii="Times New Roman" w:hAnsi="Times New Roman" w:eastAsia="仿宋" w:cs="Times New Roman"/>
          <w:color w:val="000000"/>
          <w:sz w:val="32"/>
          <w:szCs w:val="32"/>
        </w:rPr>
      </w:pPr>
    </w:p>
    <w:p>
      <w:pPr>
        <w:ind w:firstLine="640" w:firstLineChars="200"/>
        <w:rPr>
          <w:rFonts w:hint="default" w:ascii="楷体_GB2312" w:hAnsi="楷体_GB2312" w:eastAsia="楷体_GB2312" w:cs="楷体_GB2312"/>
          <w:bCs/>
          <w:color w:val="000000"/>
          <w:kern w:val="0"/>
          <w:sz w:val="32"/>
          <w:szCs w:val="32"/>
          <w:lang w:val="en-US" w:eastAsia="zh-CN" w:bidi="ar-SA"/>
        </w:rPr>
      </w:pPr>
      <w:bookmarkStart w:id="40" w:name="_Toc15377212"/>
      <w:r>
        <w:rPr>
          <w:rFonts w:hint="default" w:ascii="楷体_GB2312" w:hAnsi="楷体_GB2312" w:eastAsia="楷体_GB2312" w:cs="楷体_GB2312"/>
          <w:bCs/>
          <w:color w:val="000000"/>
          <w:kern w:val="0"/>
          <w:sz w:val="32"/>
          <w:szCs w:val="32"/>
          <w:lang w:val="en-US" w:eastAsia="zh-CN" w:bidi="ar-SA"/>
        </w:rPr>
        <w:t>（三）一般公共预算财政拨款支出决算具体情况</w:t>
      </w:r>
      <w:bookmarkEnd w:id="40"/>
    </w:p>
    <w:p>
      <w:pPr>
        <w:spacing w:line="600" w:lineRule="exact"/>
        <w:ind w:firstLine="643" w:firstLineChars="200"/>
        <w:outlineLvl w:val="2"/>
        <w:rPr>
          <w:rFonts w:hint="default" w:ascii="Times New Roman" w:hAnsi="Times New Roman" w:eastAsia="仿宋" w:cs="Times New Roman"/>
          <w:color w:val="FF0000"/>
          <w:sz w:val="32"/>
          <w:szCs w:val="32"/>
        </w:rPr>
      </w:pPr>
      <w:bookmarkStart w:id="41" w:name="_Toc15377213"/>
      <w:bookmarkStart w:id="42" w:name="_Toc15377444"/>
      <w:bookmarkStart w:id="43" w:name="_Toc15378460"/>
      <w:r>
        <w:rPr>
          <w:rFonts w:hint="default" w:ascii="Times New Roman" w:hAnsi="Times New Roman" w:eastAsia="仿宋" w:cs="Times New Roman"/>
          <w:b/>
          <w:color w:val="000000" w:themeColor="text1"/>
          <w:sz w:val="32"/>
          <w:szCs w:val="32"/>
          <w14:textFill>
            <w14:solidFill>
              <w14:schemeClr w14:val="tx1"/>
            </w14:solidFill>
          </w14:textFill>
        </w:rPr>
        <w:t>2018年</w:t>
      </w:r>
      <w:r>
        <w:rPr>
          <w:rFonts w:hint="eastAsia" w:eastAsia="仿宋" w:cs="Times New Roman"/>
          <w:b/>
          <w:color w:val="000000" w:themeColor="text1"/>
          <w:sz w:val="32"/>
          <w:szCs w:val="32"/>
          <w:lang w:eastAsia="zh-CN"/>
          <w14:textFill>
            <w14:solidFill>
              <w14:schemeClr w14:val="tx1"/>
            </w14:solidFill>
          </w14:textFill>
        </w:rPr>
        <w:t>一</w:t>
      </w:r>
      <w:r>
        <w:rPr>
          <w:rFonts w:hint="default" w:ascii="Times New Roman" w:hAnsi="Times New Roman" w:eastAsia="仿宋" w:cs="Times New Roman"/>
          <w:b/>
          <w:color w:val="000000" w:themeColor="text1"/>
          <w:sz w:val="32"/>
          <w:szCs w:val="32"/>
          <w14:textFill>
            <w14:solidFill>
              <w14:schemeClr w14:val="tx1"/>
            </w14:solidFill>
          </w14:textFill>
        </w:rPr>
        <w:t>般公共预算支出决算数为</w:t>
      </w:r>
      <w:r>
        <w:rPr>
          <w:rFonts w:hint="eastAsia" w:eastAsia="仿宋" w:cs="Times New Roman"/>
          <w:b/>
          <w:bCs/>
          <w:color w:val="000000"/>
          <w:sz w:val="32"/>
          <w:szCs w:val="32"/>
          <w:lang w:val="en-US" w:eastAsia="zh-CN"/>
        </w:rPr>
        <w:t>10,103.79万元</w:t>
      </w:r>
      <w:r>
        <w:rPr>
          <w:rFonts w:hint="default" w:ascii="Times New Roman" w:hAnsi="Times New Roman" w:eastAsia="仿宋" w:cs="Times New Roman"/>
          <w:color w:val="000000" w:themeColor="text1"/>
          <w:sz w:val="32"/>
          <w:szCs w:val="32"/>
          <w14:textFill>
            <w14:solidFill>
              <w14:schemeClr w14:val="tx1"/>
            </w14:solidFill>
          </w14:textFill>
        </w:rPr>
        <w:t>，</w:t>
      </w:r>
      <w:r>
        <w:rPr>
          <w:rStyle w:val="12"/>
          <w:rFonts w:hint="default" w:ascii="Times New Roman" w:hAnsi="Times New Roman" w:eastAsia="仿宋" w:cs="Times New Roman"/>
          <w:bCs/>
          <w:color w:val="000000" w:themeColor="text1"/>
          <w:sz w:val="32"/>
          <w:szCs w:val="32"/>
          <w14:textFill>
            <w14:solidFill>
              <w14:schemeClr w14:val="tx1"/>
            </w14:solidFill>
          </w14:textFill>
        </w:rPr>
        <w:t>完成</w:t>
      </w:r>
      <w:r>
        <w:rPr>
          <w:rStyle w:val="12"/>
          <w:rFonts w:hint="default" w:ascii="Times New Roman" w:hAnsi="Times New Roman" w:eastAsia="仿宋" w:cs="Times New Roman"/>
          <w:bCs/>
          <w:color w:val="000000"/>
          <w:sz w:val="32"/>
          <w:szCs w:val="32"/>
        </w:rPr>
        <w:t>预算</w:t>
      </w:r>
      <w:r>
        <w:rPr>
          <w:rStyle w:val="12"/>
          <w:rFonts w:hint="eastAsia" w:eastAsia="仿宋" w:cs="Times New Roman"/>
          <w:bCs/>
          <w:color w:val="000000"/>
          <w:sz w:val="32"/>
          <w:szCs w:val="32"/>
          <w:lang w:val="en-US" w:eastAsia="zh-CN"/>
        </w:rPr>
        <w:t>89</w:t>
      </w:r>
      <w:r>
        <w:rPr>
          <w:rStyle w:val="12"/>
          <w:rFonts w:hint="default" w:ascii="Times New Roman" w:hAnsi="Times New Roman" w:eastAsia="仿宋" w:cs="Times New Roman"/>
          <w:bCs/>
          <w:color w:val="000000"/>
          <w:sz w:val="32"/>
          <w:szCs w:val="32"/>
        </w:rPr>
        <w:t>%。其中：</w:t>
      </w:r>
      <w:bookmarkEnd w:id="41"/>
      <w:bookmarkEnd w:id="42"/>
      <w:bookmarkEnd w:id="43"/>
    </w:p>
    <w:p>
      <w:pPr>
        <w:spacing w:line="600" w:lineRule="exact"/>
        <w:ind w:firstLine="643" w:firstLineChars="200"/>
        <w:rPr>
          <w:rFonts w:hint="default" w:ascii="Times New Roman" w:hAnsi="Times New Roman" w:eastAsia="仿宋" w:cs="Times New Roman"/>
          <w:b/>
          <w:color w:val="000000"/>
          <w:sz w:val="32"/>
          <w:szCs w:val="32"/>
        </w:rPr>
      </w:pPr>
      <w:r>
        <w:rPr>
          <w:rStyle w:val="12"/>
          <w:rFonts w:hint="default" w:ascii="Times New Roman" w:hAnsi="Times New Roman" w:eastAsia="仿宋" w:cs="Times New Roman"/>
          <w:bCs/>
          <w:color w:val="000000"/>
          <w:sz w:val="32"/>
          <w:szCs w:val="32"/>
        </w:rPr>
        <w:t>1.一般公共服务（类）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行政运行</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支出决算为2</w:t>
      </w:r>
      <w:r>
        <w:rPr>
          <w:rStyle w:val="12"/>
          <w:rFonts w:hint="eastAsia" w:eastAsia="仿宋" w:cs="Times New Roman"/>
          <w:b w:val="0"/>
          <w:bCs/>
          <w:color w:val="000000"/>
          <w:sz w:val="32"/>
          <w:szCs w:val="32"/>
          <w:lang w:val="en-US" w:eastAsia="zh-CN"/>
        </w:rPr>
        <w:t>,</w:t>
      </w:r>
      <w:r>
        <w:rPr>
          <w:rStyle w:val="12"/>
          <w:rFonts w:hint="default" w:ascii="Times New Roman" w:hAnsi="Times New Roman" w:eastAsia="仿宋" w:cs="Times New Roman"/>
          <w:b w:val="0"/>
          <w:bCs/>
          <w:color w:val="000000"/>
          <w:sz w:val="32"/>
          <w:szCs w:val="32"/>
        </w:rPr>
        <w:t>850.17万元，完成预算</w:t>
      </w:r>
      <w:r>
        <w:rPr>
          <w:rStyle w:val="12"/>
          <w:rFonts w:hint="eastAsia"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eastAsia="仿宋" w:cs="Times New Roman"/>
          <w:b w:val="0"/>
          <w:bCs/>
          <w:color w:val="000000"/>
          <w:sz w:val="32"/>
          <w:szCs w:val="32"/>
          <w:lang w:eastAsia="zh-CN"/>
        </w:rPr>
        <w:t>压减会议计划</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ascii="Times New Roman" w:hAnsi="Times New Roman" w:eastAsia="仿宋" w:cs="Times New Roman"/>
          <w:bCs/>
          <w:color w:val="000000"/>
          <w:sz w:val="32"/>
          <w:szCs w:val="32"/>
          <w:lang w:val="en-US" w:eastAsia="zh-CN"/>
        </w:rPr>
        <w:t>2</w:t>
      </w:r>
      <w:r>
        <w:rPr>
          <w:rStyle w:val="12"/>
          <w:rFonts w:hint="default" w:ascii="Times New Roman" w:hAnsi="Times New Roman" w:eastAsia="仿宋" w:cs="Times New Roman"/>
          <w:bCs/>
          <w:color w:val="000000"/>
          <w:sz w:val="32"/>
          <w:szCs w:val="32"/>
        </w:rPr>
        <w:t>.一般公共服务（类）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一般行政事务管理</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支出决算为735.9万元，完成预算</w:t>
      </w:r>
      <w:r>
        <w:rPr>
          <w:rStyle w:val="12"/>
          <w:rFonts w:hint="eastAsia" w:ascii="Times New Roman" w:hAnsi="Times New Roman" w:eastAsia="仿宋" w:cs="Times New Roman"/>
          <w:b w:val="0"/>
          <w:bCs/>
          <w:color w:val="000000"/>
          <w:sz w:val="32"/>
          <w:szCs w:val="32"/>
          <w:lang w:val="en-US" w:eastAsia="zh-CN"/>
        </w:rPr>
        <w:t>67</w:t>
      </w:r>
      <w:r>
        <w:rPr>
          <w:rStyle w:val="12"/>
          <w:rFonts w:hint="default" w:ascii="Times New Roman" w:hAnsi="Times New Roman" w:eastAsia="仿宋" w:cs="Times New Roman"/>
          <w:b w:val="0"/>
          <w:bCs/>
          <w:color w:val="000000"/>
          <w:sz w:val="32"/>
          <w:szCs w:val="32"/>
        </w:rPr>
        <w:t>%，决算数小于主要原因是</w:t>
      </w:r>
      <w:r>
        <w:rPr>
          <w:rStyle w:val="12"/>
          <w:rFonts w:hint="eastAsia" w:ascii="Times New Roman" w:hAnsi="Times New Roman" w:eastAsia="仿宋" w:cs="Times New Roman"/>
          <w:b w:val="0"/>
          <w:bCs/>
          <w:color w:val="000000"/>
          <w:sz w:val="32"/>
          <w:szCs w:val="32"/>
          <w:lang w:eastAsia="zh-CN"/>
        </w:rPr>
        <w:t>压减“三公”经费支出和结转跨年支付政府采购资金</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ascii="Times New Roman" w:hAnsi="Times New Roman" w:eastAsia="仿宋" w:cs="Times New Roman"/>
          <w:bCs/>
          <w:color w:val="000000"/>
          <w:sz w:val="32"/>
          <w:szCs w:val="32"/>
          <w:lang w:val="en-US" w:eastAsia="zh-CN"/>
        </w:rPr>
        <w:t>3</w:t>
      </w:r>
      <w:r>
        <w:rPr>
          <w:rStyle w:val="12"/>
          <w:rFonts w:hint="default" w:ascii="Times New Roman" w:hAnsi="Times New Roman" w:eastAsia="仿宋" w:cs="Times New Roman"/>
          <w:bCs/>
          <w:color w:val="000000"/>
          <w:sz w:val="32"/>
          <w:szCs w:val="32"/>
        </w:rPr>
        <w:t>.一般公共服务（类）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机关服务</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支出决算为521.26万元，完成预算</w:t>
      </w:r>
      <w:r>
        <w:rPr>
          <w:rStyle w:val="12"/>
          <w:rFonts w:hint="eastAsia" w:ascii="Times New Roman" w:hAnsi="Times New Roman"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%，决算数小于/等于预算数的主要原因是</w:t>
      </w:r>
      <w:r>
        <w:rPr>
          <w:rStyle w:val="12"/>
          <w:rFonts w:hint="eastAsia" w:ascii="Times New Roman" w:hAnsi="Times New Roman" w:eastAsia="仿宋" w:cs="Times New Roman"/>
          <w:b w:val="0"/>
          <w:bCs/>
          <w:color w:val="000000"/>
          <w:sz w:val="32"/>
          <w:szCs w:val="32"/>
          <w:lang w:eastAsia="zh-CN"/>
        </w:rPr>
        <w:t>压减“三公”经费支出</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ascii="Times New Roman" w:hAnsi="Times New Roman" w:eastAsia="仿宋" w:cs="Times New Roman"/>
          <w:bCs/>
          <w:color w:val="000000"/>
          <w:sz w:val="32"/>
          <w:szCs w:val="32"/>
          <w:lang w:val="en-US" w:eastAsia="zh-CN"/>
        </w:rPr>
        <w:t>4</w:t>
      </w:r>
      <w:r>
        <w:rPr>
          <w:rStyle w:val="12"/>
          <w:rFonts w:hint="default" w:ascii="Times New Roman" w:hAnsi="Times New Roman" w:eastAsia="仿宋" w:cs="Times New Roman"/>
          <w:bCs/>
          <w:color w:val="000000"/>
          <w:sz w:val="32"/>
          <w:szCs w:val="32"/>
        </w:rPr>
        <w:t>.一般公共服务（类）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审计业务</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支出决算为1</w:t>
      </w:r>
      <w:r>
        <w:rPr>
          <w:rStyle w:val="12"/>
          <w:rFonts w:hint="eastAsia" w:ascii="Times New Roman" w:hAnsi="Times New Roman" w:eastAsia="仿宋" w:cs="Times New Roman"/>
          <w:b w:val="0"/>
          <w:bCs/>
          <w:color w:val="000000"/>
          <w:sz w:val="32"/>
          <w:szCs w:val="32"/>
          <w:lang w:val="en-US" w:eastAsia="zh-CN"/>
        </w:rPr>
        <w:t>,</w:t>
      </w:r>
      <w:r>
        <w:rPr>
          <w:rStyle w:val="12"/>
          <w:rFonts w:hint="default" w:ascii="Times New Roman" w:hAnsi="Times New Roman" w:eastAsia="仿宋" w:cs="Times New Roman"/>
          <w:b w:val="0"/>
          <w:bCs/>
          <w:color w:val="000000"/>
          <w:sz w:val="32"/>
          <w:szCs w:val="32"/>
        </w:rPr>
        <w:t>497.72万元，完成预算</w:t>
      </w:r>
      <w:r>
        <w:rPr>
          <w:rStyle w:val="12"/>
          <w:rFonts w:hint="eastAsia" w:ascii="Times New Roman" w:hAnsi="Times New Roman" w:eastAsia="仿宋" w:cs="Times New Roman"/>
          <w:b w:val="0"/>
          <w:bCs/>
          <w:color w:val="000000"/>
          <w:sz w:val="32"/>
          <w:szCs w:val="32"/>
          <w:lang w:val="en-US" w:eastAsia="zh-CN"/>
        </w:rPr>
        <w:t>82</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ascii="Times New Roman" w:hAnsi="Times New Roman" w:eastAsia="仿宋" w:cs="Times New Roman"/>
          <w:b w:val="0"/>
          <w:bCs/>
          <w:color w:val="000000"/>
          <w:sz w:val="32"/>
          <w:szCs w:val="32"/>
          <w:lang w:eastAsia="zh-CN"/>
        </w:rPr>
        <w:t>结转跨年支付政府采购资金</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ascii="Times New Roman" w:hAnsi="Times New Roman" w:eastAsia="仿宋" w:cs="Times New Roman"/>
          <w:bCs/>
          <w:color w:val="000000"/>
          <w:sz w:val="32"/>
          <w:szCs w:val="32"/>
          <w:lang w:val="en-US" w:eastAsia="zh-CN"/>
        </w:rPr>
        <w:t>5</w:t>
      </w:r>
      <w:r>
        <w:rPr>
          <w:rStyle w:val="12"/>
          <w:rFonts w:hint="default" w:ascii="Times New Roman" w:hAnsi="Times New Roman" w:eastAsia="仿宋" w:cs="Times New Roman"/>
          <w:bCs/>
          <w:color w:val="000000"/>
          <w:sz w:val="32"/>
          <w:szCs w:val="32"/>
        </w:rPr>
        <w:t>.一般公共服务（类）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信息化建设</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支出决算为768.56万元，完成预算</w:t>
      </w:r>
      <w:r>
        <w:rPr>
          <w:rStyle w:val="12"/>
          <w:rFonts w:hint="eastAsia" w:ascii="Times New Roman" w:hAnsi="Times New Roman" w:eastAsia="仿宋" w:cs="Times New Roman"/>
          <w:b w:val="0"/>
          <w:bCs/>
          <w:color w:val="000000"/>
          <w:sz w:val="32"/>
          <w:szCs w:val="32"/>
          <w:lang w:val="en-US" w:eastAsia="zh-CN"/>
        </w:rPr>
        <w:t>76</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ascii="Times New Roman" w:hAnsi="Times New Roman" w:eastAsia="仿宋" w:cs="Times New Roman"/>
          <w:b w:val="0"/>
          <w:bCs/>
          <w:color w:val="000000"/>
          <w:sz w:val="32"/>
          <w:szCs w:val="32"/>
          <w:lang w:eastAsia="zh-CN"/>
        </w:rPr>
        <w:t>结转跨年支付政府采购资金</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ascii="Times New Roman" w:hAnsi="Times New Roman" w:eastAsia="仿宋" w:cs="Times New Roman"/>
          <w:bCs/>
          <w:color w:val="000000"/>
          <w:sz w:val="32"/>
          <w:szCs w:val="32"/>
          <w:lang w:val="en-US" w:eastAsia="zh-CN"/>
        </w:rPr>
        <w:t>6</w:t>
      </w:r>
      <w:r>
        <w:rPr>
          <w:rStyle w:val="12"/>
          <w:rFonts w:hint="default" w:ascii="Times New Roman" w:hAnsi="Times New Roman" w:eastAsia="仿宋" w:cs="Times New Roman"/>
          <w:bCs/>
          <w:color w:val="000000"/>
          <w:sz w:val="32"/>
          <w:szCs w:val="32"/>
        </w:rPr>
        <w:t>.一般公共服务（类）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事业运行</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支出决算为217.51万元，完成预算</w:t>
      </w:r>
      <w:r>
        <w:rPr>
          <w:rStyle w:val="12"/>
          <w:rFonts w:hint="eastAsia" w:ascii="Times New Roman" w:hAnsi="Times New Roman" w:eastAsia="仿宋" w:cs="Times New Roman"/>
          <w:b w:val="0"/>
          <w:bCs/>
          <w:color w:val="000000"/>
          <w:sz w:val="32"/>
          <w:szCs w:val="32"/>
          <w:lang w:val="en-US" w:eastAsia="zh-CN"/>
        </w:rPr>
        <w:t>98</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ascii="Times New Roman" w:hAnsi="Times New Roman" w:eastAsia="仿宋" w:cs="Times New Roman"/>
          <w:b w:val="0"/>
          <w:bCs/>
          <w:color w:val="000000"/>
          <w:sz w:val="32"/>
          <w:szCs w:val="32"/>
          <w:lang w:eastAsia="zh-CN"/>
        </w:rPr>
        <w:t>压减行政性消耗支出</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ascii="Times New Roman" w:hAnsi="Times New Roman" w:eastAsia="仿宋" w:cs="Times New Roman"/>
          <w:bCs/>
          <w:color w:val="000000"/>
          <w:sz w:val="32"/>
          <w:szCs w:val="32"/>
          <w:lang w:val="en-US" w:eastAsia="zh-CN"/>
        </w:rPr>
        <w:t>7</w:t>
      </w:r>
      <w:r>
        <w:rPr>
          <w:rStyle w:val="12"/>
          <w:rFonts w:hint="default" w:ascii="Times New Roman" w:hAnsi="Times New Roman" w:eastAsia="仿宋" w:cs="Times New Roman"/>
          <w:bCs/>
          <w:color w:val="000000"/>
          <w:sz w:val="32"/>
          <w:szCs w:val="32"/>
        </w:rPr>
        <w:t>.一般公共服务（类）</w:t>
      </w:r>
      <w:r>
        <w:rPr>
          <w:rStyle w:val="12"/>
          <w:rFonts w:hint="eastAsia" w:eastAsia="仿宋" w:cs="Times New Roman"/>
          <w:bCs/>
          <w:color w:val="000000"/>
          <w:sz w:val="32"/>
          <w:szCs w:val="32"/>
          <w:lang w:eastAsia="zh-CN"/>
        </w:rPr>
        <w:t>审计事务</w:t>
      </w:r>
      <w:r>
        <w:rPr>
          <w:rStyle w:val="12"/>
          <w:rFonts w:hint="default" w:ascii="Times New Roman" w:hAnsi="Times New Roman" w:eastAsia="仿宋" w:cs="Times New Roman"/>
          <w:bCs/>
          <w:color w:val="000000"/>
          <w:sz w:val="32"/>
          <w:szCs w:val="32"/>
        </w:rPr>
        <w:t>（款）</w:t>
      </w:r>
      <w:r>
        <w:rPr>
          <w:rStyle w:val="12"/>
          <w:rFonts w:hint="eastAsia" w:eastAsia="仿宋" w:cs="Times New Roman"/>
          <w:bCs/>
          <w:color w:val="000000"/>
          <w:sz w:val="32"/>
          <w:szCs w:val="32"/>
          <w:lang w:eastAsia="zh-CN"/>
        </w:rPr>
        <w:t>其他审计事务支出</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 xml:space="preserve"> 支出决算为114.33万元，完成预算</w:t>
      </w:r>
      <w:r>
        <w:rPr>
          <w:rStyle w:val="12"/>
          <w:rFonts w:hint="eastAsia" w:ascii="Times New Roman" w:hAnsi="Times New Roman"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ascii="Times New Roman" w:hAnsi="Times New Roman" w:eastAsia="仿宋" w:cs="Times New Roman"/>
          <w:b w:val="0"/>
          <w:bCs/>
          <w:color w:val="000000"/>
          <w:sz w:val="32"/>
          <w:szCs w:val="32"/>
          <w:lang w:eastAsia="zh-CN"/>
        </w:rPr>
        <w:t>通过充分竞价实现政府采购资金节约</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Fonts w:hint="default" w:ascii="Times New Roman" w:hAnsi="Times New Roman" w:eastAsia="仿宋" w:cs="Times New Roman"/>
          <w:b/>
          <w:color w:val="000000"/>
          <w:sz w:val="32"/>
          <w:szCs w:val="32"/>
        </w:rPr>
      </w:pPr>
      <w:r>
        <w:rPr>
          <w:rStyle w:val="12"/>
          <w:rFonts w:hint="eastAsia" w:eastAsia="仿宋" w:cs="Times New Roman"/>
          <w:bCs/>
          <w:color w:val="000000"/>
          <w:sz w:val="32"/>
          <w:szCs w:val="32"/>
          <w:lang w:val="en-US" w:eastAsia="zh-CN"/>
        </w:rPr>
        <w:t>8</w:t>
      </w:r>
      <w:r>
        <w:rPr>
          <w:rStyle w:val="12"/>
          <w:rFonts w:hint="default" w:ascii="Times New Roman" w:hAnsi="Times New Roman" w:eastAsia="仿宋" w:cs="Times New Roman"/>
          <w:bCs/>
          <w:color w:val="000000"/>
          <w:sz w:val="32"/>
          <w:szCs w:val="32"/>
        </w:rPr>
        <w:t>.教育（类）进修及培训（款）培训支出（项）:</w:t>
      </w:r>
      <w:r>
        <w:rPr>
          <w:rStyle w:val="12"/>
          <w:rFonts w:hint="default" w:ascii="Times New Roman" w:hAnsi="Times New Roman" w:eastAsia="仿宋" w:cs="Times New Roman"/>
          <w:b w:val="0"/>
          <w:bCs/>
          <w:color w:val="000000"/>
          <w:sz w:val="32"/>
          <w:szCs w:val="32"/>
        </w:rPr>
        <w:t xml:space="preserve"> 支出决算为262.15万元，完成预算</w:t>
      </w:r>
      <w:r>
        <w:rPr>
          <w:rStyle w:val="12"/>
          <w:rFonts w:hint="eastAsia" w:eastAsia="仿宋" w:cs="Times New Roman"/>
          <w:b w:val="0"/>
          <w:bCs/>
          <w:color w:val="000000"/>
          <w:sz w:val="32"/>
          <w:szCs w:val="32"/>
          <w:lang w:val="en-US" w:eastAsia="zh-CN"/>
        </w:rPr>
        <w:t>80</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eastAsia="仿宋" w:cs="Times New Roman"/>
          <w:b w:val="0"/>
          <w:bCs/>
          <w:color w:val="000000"/>
          <w:sz w:val="32"/>
          <w:szCs w:val="32"/>
          <w:lang w:eastAsia="zh-CN"/>
        </w:rPr>
        <w:t>压减培训计划</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Fonts w:hint="default" w:ascii="Times New Roman" w:hAnsi="Times New Roman" w:eastAsia="仿宋" w:cs="Times New Roman"/>
          <w:b/>
          <w:color w:val="000000"/>
          <w:sz w:val="32"/>
          <w:szCs w:val="32"/>
        </w:rPr>
      </w:pPr>
      <w:r>
        <w:rPr>
          <w:rStyle w:val="12"/>
          <w:rFonts w:hint="eastAsia" w:eastAsia="仿宋" w:cs="Times New Roman"/>
          <w:bCs/>
          <w:color w:val="000000"/>
          <w:sz w:val="32"/>
          <w:szCs w:val="32"/>
          <w:lang w:val="en-US" w:eastAsia="zh-CN"/>
        </w:rPr>
        <w:t>9</w:t>
      </w:r>
      <w:r>
        <w:rPr>
          <w:rStyle w:val="12"/>
          <w:rFonts w:hint="default" w:ascii="Times New Roman" w:hAnsi="Times New Roman" w:eastAsia="仿宋" w:cs="Times New Roman"/>
          <w:bCs/>
          <w:color w:val="000000"/>
          <w:sz w:val="32"/>
          <w:szCs w:val="32"/>
        </w:rPr>
        <w:t>.科学技术（类）应用研究（款）机构运行（项）:</w:t>
      </w:r>
      <w:r>
        <w:rPr>
          <w:rStyle w:val="12"/>
          <w:rFonts w:hint="default" w:ascii="Times New Roman" w:hAnsi="Times New Roman" w:eastAsia="仿宋" w:cs="Times New Roman"/>
          <w:b w:val="0"/>
          <w:bCs/>
          <w:color w:val="000000"/>
          <w:sz w:val="32"/>
          <w:szCs w:val="32"/>
        </w:rPr>
        <w:t xml:space="preserve"> 支出决算为153.06万元，完成预算</w:t>
      </w:r>
      <w:r>
        <w:rPr>
          <w:rStyle w:val="12"/>
          <w:rFonts w:hint="eastAsia" w:eastAsia="仿宋" w:cs="Times New Roman"/>
          <w:b w:val="0"/>
          <w:bCs/>
          <w:color w:val="000000"/>
          <w:sz w:val="32"/>
          <w:szCs w:val="32"/>
          <w:lang w:val="en-US" w:eastAsia="zh-CN"/>
        </w:rPr>
        <w:t>96</w:t>
      </w:r>
      <w:r>
        <w:rPr>
          <w:rStyle w:val="12"/>
          <w:rFonts w:hint="default" w:ascii="Times New Roman" w:hAnsi="Times New Roman" w:eastAsia="仿宋" w:cs="Times New Roman"/>
          <w:b w:val="0"/>
          <w:bCs/>
          <w:color w:val="000000"/>
          <w:sz w:val="32"/>
          <w:szCs w:val="32"/>
        </w:rPr>
        <w:t>%，决算数小于预算数的主要原因是</w:t>
      </w:r>
      <w:r>
        <w:rPr>
          <w:rFonts w:hint="default" w:ascii="Times New Roman" w:hAnsi="Times New Roman" w:eastAsia="仿宋_GB2312" w:cs="Times New Roman"/>
          <w:sz w:val="32"/>
          <w:szCs w:val="32"/>
          <w:lang w:eastAsia="zh-CN"/>
        </w:rPr>
        <w:t>部分人员调出，形成</w:t>
      </w:r>
      <w:r>
        <w:rPr>
          <w:rFonts w:hint="eastAsia" w:ascii="Times New Roman" w:hAnsi="Times New Roman" w:eastAsia="仿宋_GB2312" w:cs="Times New Roman"/>
          <w:sz w:val="32"/>
          <w:szCs w:val="32"/>
          <w:lang w:eastAsia="zh-CN"/>
        </w:rPr>
        <w:t>人员经费</w:t>
      </w:r>
      <w:r>
        <w:rPr>
          <w:rFonts w:hint="default" w:ascii="Times New Roman" w:hAnsi="Times New Roman" w:eastAsia="仿宋_GB2312" w:cs="Times New Roman"/>
          <w:sz w:val="32"/>
          <w:szCs w:val="32"/>
          <w:lang w:eastAsia="zh-CN"/>
        </w:rPr>
        <w:t>结余</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Fonts w:hint="default" w:ascii="Times New Roman" w:hAnsi="Times New Roman" w:eastAsia="仿宋" w:cs="Times New Roman"/>
          <w:b/>
          <w:color w:val="000000"/>
          <w:sz w:val="32"/>
          <w:szCs w:val="32"/>
        </w:rPr>
      </w:pPr>
      <w:r>
        <w:rPr>
          <w:rStyle w:val="12"/>
          <w:rFonts w:hint="eastAsia" w:eastAsia="仿宋" w:cs="Times New Roman"/>
          <w:bCs/>
          <w:color w:val="000000"/>
          <w:sz w:val="32"/>
          <w:szCs w:val="32"/>
          <w:lang w:val="en-US" w:eastAsia="zh-CN"/>
        </w:rPr>
        <w:t>10</w:t>
      </w:r>
      <w:r>
        <w:rPr>
          <w:rStyle w:val="12"/>
          <w:rFonts w:hint="default" w:ascii="Times New Roman" w:hAnsi="Times New Roman" w:eastAsia="仿宋" w:cs="Times New Roman"/>
          <w:bCs/>
          <w:color w:val="000000"/>
          <w:sz w:val="32"/>
          <w:szCs w:val="32"/>
        </w:rPr>
        <w:t>.社会保障和就业（类）行政事业单位离退休（款）事业单位离退休（项）:</w:t>
      </w:r>
      <w:r>
        <w:rPr>
          <w:rStyle w:val="12"/>
          <w:rFonts w:hint="default" w:ascii="Times New Roman" w:hAnsi="Times New Roman" w:eastAsia="仿宋" w:cs="Times New Roman"/>
          <w:b w:val="0"/>
          <w:bCs/>
          <w:color w:val="000000"/>
          <w:sz w:val="32"/>
          <w:szCs w:val="32"/>
        </w:rPr>
        <w:t xml:space="preserve"> 支出决算为19.19万元，完成预算</w:t>
      </w:r>
      <w:r>
        <w:rPr>
          <w:rStyle w:val="12"/>
          <w:rFonts w:hint="eastAsia" w:eastAsia="仿宋" w:cs="Times New Roman"/>
          <w:b w:val="0"/>
          <w:bCs/>
          <w:color w:val="000000"/>
          <w:sz w:val="32"/>
          <w:szCs w:val="32"/>
          <w:lang w:val="en-US" w:eastAsia="zh-CN"/>
        </w:rPr>
        <w:t>100</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 w:val="0"/>
          <w:bCs/>
          <w:color w:val="000000"/>
          <w:sz w:val="32"/>
          <w:szCs w:val="32"/>
        </w:rPr>
      </w:pPr>
      <w:r>
        <w:rPr>
          <w:rStyle w:val="12"/>
          <w:rFonts w:hint="eastAsia" w:eastAsia="仿宋" w:cs="Times New Roman"/>
          <w:bCs/>
          <w:color w:val="000000"/>
          <w:sz w:val="32"/>
          <w:szCs w:val="32"/>
          <w:lang w:val="en-US" w:eastAsia="zh-CN"/>
        </w:rPr>
        <w:t>11</w:t>
      </w:r>
      <w:r>
        <w:rPr>
          <w:rStyle w:val="12"/>
          <w:rFonts w:hint="default" w:ascii="Times New Roman" w:hAnsi="Times New Roman" w:eastAsia="仿宋" w:cs="Times New Roman"/>
          <w:bCs/>
          <w:color w:val="000000"/>
          <w:sz w:val="32"/>
          <w:szCs w:val="32"/>
        </w:rPr>
        <w:t>.社会保障和就业（类）行政事业单位离退休（款）未归口管理的行政单位离退休（项）:</w:t>
      </w:r>
      <w:r>
        <w:rPr>
          <w:rStyle w:val="12"/>
          <w:rFonts w:hint="default" w:ascii="Times New Roman" w:hAnsi="Times New Roman" w:eastAsia="仿宋" w:cs="Times New Roman"/>
          <w:b w:val="0"/>
          <w:bCs/>
          <w:color w:val="000000"/>
          <w:sz w:val="32"/>
          <w:szCs w:val="32"/>
        </w:rPr>
        <w:t xml:space="preserve"> 支出决算为387.73万元，完成预算</w:t>
      </w:r>
      <w:r>
        <w:rPr>
          <w:rStyle w:val="12"/>
          <w:rFonts w:hint="eastAsia"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w:t>
      </w:r>
      <w:r>
        <w:rPr>
          <w:rStyle w:val="12"/>
          <w:rFonts w:hint="eastAsia" w:eastAsia="仿宋" w:cs="Times New Roman"/>
          <w:b w:val="0"/>
          <w:bCs/>
          <w:color w:val="000000"/>
          <w:sz w:val="32"/>
          <w:szCs w:val="32"/>
          <w:lang w:eastAsia="zh-CN"/>
        </w:rPr>
        <w:t>，</w:t>
      </w:r>
      <w:r>
        <w:rPr>
          <w:rFonts w:hint="default" w:ascii="Times New Roman" w:hAnsi="Times New Roman" w:eastAsia="仿宋_GB2312" w:cs="Times New Roman"/>
          <w:sz w:val="32"/>
          <w:szCs w:val="32"/>
          <w:lang w:eastAsia="zh-CN"/>
        </w:rPr>
        <w:t>决算数小于预算数的主要原因是部分离退人员离世，形成预算结余</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 w:val="0"/>
          <w:bCs/>
          <w:color w:val="000000"/>
          <w:sz w:val="32"/>
          <w:szCs w:val="32"/>
        </w:rPr>
      </w:pPr>
      <w:r>
        <w:rPr>
          <w:rStyle w:val="12"/>
          <w:rFonts w:hint="eastAsia" w:eastAsia="仿宋" w:cs="Times New Roman"/>
          <w:bCs/>
          <w:color w:val="000000"/>
          <w:sz w:val="32"/>
          <w:szCs w:val="32"/>
          <w:lang w:val="en-US" w:eastAsia="zh-CN"/>
        </w:rPr>
        <w:t>12</w:t>
      </w:r>
      <w:r>
        <w:rPr>
          <w:rStyle w:val="12"/>
          <w:rFonts w:hint="default" w:ascii="Times New Roman" w:hAnsi="Times New Roman" w:eastAsia="仿宋" w:cs="Times New Roman"/>
          <w:bCs/>
          <w:color w:val="000000"/>
          <w:sz w:val="32"/>
          <w:szCs w:val="32"/>
        </w:rPr>
        <w:t>.社会保障和就业（类）行政事业单位离退休（款）机关事业单位基本养老保险缴费支出（项）:</w:t>
      </w:r>
      <w:r>
        <w:rPr>
          <w:rStyle w:val="12"/>
          <w:rFonts w:hint="default" w:ascii="Times New Roman" w:hAnsi="Times New Roman" w:eastAsia="仿宋" w:cs="Times New Roman"/>
          <w:b w:val="0"/>
          <w:bCs/>
          <w:color w:val="000000"/>
          <w:sz w:val="32"/>
          <w:szCs w:val="32"/>
        </w:rPr>
        <w:t xml:space="preserve"> 支出决算为408.03万元，完成预算</w:t>
      </w:r>
      <w:r>
        <w:rPr>
          <w:rStyle w:val="12"/>
          <w:rFonts w:hint="eastAsia" w:ascii="Times New Roman" w:hAnsi="Times New Roman"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%，决算数小于预算数的主要原因是</w:t>
      </w:r>
      <w:r>
        <w:rPr>
          <w:rFonts w:hint="default" w:ascii="Times New Roman" w:hAnsi="Times New Roman" w:eastAsia="仿宋_GB2312" w:cs="Times New Roman"/>
          <w:sz w:val="32"/>
          <w:szCs w:val="32"/>
          <w:lang w:eastAsia="zh-CN"/>
        </w:rPr>
        <w:t>部分人员调离，形成预算结余</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eastAsia="仿宋" w:cs="Times New Roman"/>
          <w:bCs/>
          <w:color w:val="000000"/>
          <w:sz w:val="32"/>
          <w:szCs w:val="32"/>
          <w:lang w:val="en-US" w:eastAsia="zh-CN"/>
        </w:rPr>
        <w:t>13</w:t>
      </w:r>
      <w:r>
        <w:rPr>
          <w:rStyle w:val="12"/>
          <w:rFonts w:hint="default" w:ascii="Times New Roman" w:hAnsi="Times New Roman" w:eastAsia="仿宋" w:cs="Times New Roman"/>
          <w:bCs/>
          <w:color w:val="000000"/>
          <w:sz w:val="32"/>
          <w:szCs w:val="32"/>
        </w:rPr>
        <w:t>.社会保障和就业（类）行政事业单位离退休（款）机关事业单位职业年金缴费支出（项）:</w:t>
      </w:r>
      <w:r>
        <w:rPr>
          <w:rStyle w:val="12"/>
          <w:rFonts w:hint="default" w:ascii="Times New Roman" w:hAnsi="Times New Roman" w:eastAsia="仿宋" w:cs="Times New Roman"/>
          <w:b w:val="0"/>
          <w:bCs/>
          <w:color w:val="000000"/>
          <w:sz w:val="32"/>
          <w:szCs w:val="32"/>
        </w:rPr>
        <w:t xml:space="preserve"> 支出决算为70.66万元，完成预算</w:t>
      </w:r>
      <w:r>
        <w:rPr>
          <w:rStyle w:val="12"/>
          <w:rFonts w:hint="eastAsia" w:ascii="Times New Roman" w:hAnsi="Times New Roman"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%，决算数小于预算数的主要原因是</w:t>
      </w:r>
      <w:r>
        <w:rPr>
          <w:rFonts w:hint="default" w:ascii="Times New Roman" w:hAnsi="Times New Roman" w:eastAsia="仿宋_GB2312" w:cs="Times New Roman"/>
          <w:sz w:val="32"/>
          <w:szCs w:val="32"/>
          <w:lang w:eastAsia="zh-CN"/>
        </w:rPr>
        <w:t>部分人员调离，形成预算结余</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Style w:val="12"/>
          <w:rFonts w:hint="default" w:ascii="Times New Roman" w:hAnsi="Times New Roman" w:eastAsia="仿宋" w:cs="Times New Roman"/>
          <w:bCs/>
          <w:color w:val="000000"/>
          <w:sz w:val="32"/>
          <w:szCs w:val="32"/>
        </w:rPr>
      </w:pPr>
      <w:r>
        <w:rPr>
          <w:rStyle w:val="12"/>
          <w:rFonts w:hint="eastAsia" w:eastAsia="仿宋" w:cs="Times New Roman"/>
          <w:bCs/>
          <w:color w:val="000000"/>
          <w:sz w:val="32"/>
          <w:szCs w:val="32"/>
          <w:lang w:val="en-US" w:eastAsia="zh-CN"/>
        </w:rPr>
        <w:t>14</w:t>
      </w:r>
      <w:r>
        <w:rPr>
          <w:rStyle w:val="12"/>
          <w:rFonts w:hint="default" w:ascii="Times New Roman" w:hAnsi="Times New Roman" w:eastAsia="仿宋" w:cs="Times New Roman"/>
          <w:bCs/>
          <w:color w:val="000000"/>
          <w:sz w:val="32"/>
          <w:szCs w:val="32"/>
        </w:rPr>
        <w:t>.社会保障和就业（类）抚恤（款）死亡抚恤（项）:</w:t>
      </w:r>
      <w:r>
        <w:rPr>
          <w:rStyle w:val="12"/>
          <w:rFonts w:hint="default" w:ascii="Times New Roman" w:hAnsi="Times New Roman" w:eastAsia="仿宋" w:cs="Times New Roman"/>
          <w:b w:val="0"/>
          <w:bCs/>
          <w:color w:val="000000"/>
          <w:sz w:val="32"/>
          <w:szCs w:val="32"/>
        </w:rPr>
        <w:t xml:space="preserve"> 支出决算为</w:t>
      </w:r>
      <w:r>
        <w:rPr>
          <w:rStyle w:val="12"/>
          <w:rFonts w:hint="eastAsia" w:ascii="Times New Roman" w:hAnsi="Times New Roman" w:eastAsia="仿宋" w:cs="Times New Roman"/>
          <w:b w:val="0"/>
          <w:bCs/>
          <w:color w:val="000000"/>
          <w:sz w:val="32"/>
          <w:szCs w:val="32"/>
          <w:lang w:val="en-US" w:eastAsia="zh-CN"/>
        </w:rPr>
        <w:t>60.17</w:t>
      </w:r>
      <w:r>
        <w:rPr>
          <w:rStyle w:val="12"/>
          <w:rFonts w:hint="default" w:ascii="Times New Roman" w:hAnsi="Times New Roman" w:eastAsia="仿宋" w:cs="Times New Roman"/>
          <w:b w:val="0"/>
          <w:bCs/>
          <w:color w:val="000000"/>
          <w:sz w:val="32"/>
          <w:szCs w:val="32"/>
        </w:rPr>
        <w:t>万元，完成预算</w:t>
      </w:r>
      <w:r>
        <w:rPr>
          <w:rStyle w:val="12"/>
          <w:rFonts w:hint="eastAsia" w:ascii="Times New Roman" w:hAnsi="Times New Roman" w:eastAsia="仿宋" w:cs="Times New Roman"/>
          <w:b w:val="0"/>
          <w:bCs/>
          <w:color w:val="000000"/>
          <w:sz w:val="32"/>
          <w:szCs w:val="32"/>
          <w:lang w:val="en-US" w:eastAsia="zh-CN"/>
        </w:rPr>
        <w:t>100</w:t>
      </w:r>
      <w:r>
        <w:rPr>
          <w:rStyle w:val="12"/>
          <w:rFonts w:hint="default" w:ascii="Times New Roman" w:hAnsi="Times New Roman" w:eastAsia="仿宋" w:cs="Times New Roman"/>
          <w:b w:val="0"/>
          <w:bCs/>
          <w:color w:val="000000"/>
          <w:sz w:val="32"/>
          <w:szCs w:val="32"/>
        </w:rPr>
        <w:t>%。</w:t>
      </w:r>
    </w:p>
    <w:p>
      <w:pPr>
        <w:spacing w:line="600" w:lineRule="exact"/>
        <w:ind w:firstLine="643" w:firstLineChars="200"/>
        <w:rPr>
          <w:rFonts w:hint="default" w:ascii="Times New Roman" w:hAnsi="Times New Roman" w:eastAsia="仿宋" w:cs="Times New Roman"/>
          <w:b/>
          <w:color w:val="000000"/>
          <w:sz w:val="32"/>
          <w:szCs w:val="32"/>
        </w:rPr>
      </w:pPr>
      <w:r>
        <w:rPr>
          <w:rStyle w:val="12"/>
          <w:rFonts w:hint="eastAsia" w:eastAsia="仿宋" w:cs="Times New Roman"/>
          <w:bCs/>
          <w:color w:val="000000"/>
          <w:sz w:val="32"/>
          <w:szCs w:val="32"/>
          <w:lang w:val="en-US" w:eastAsia="zh-CN"/>
        </w:rPr>
        <w:t>15</w:t>
      </w:r>
      <w:r>
        <w:rPr>
          <w:rStyle w:val="12"/>
          <w:rFonts w:hint="default" w:ascii="Times New Roman" w:hAnsi="Times New Roman" w:eastAsia="仿宋" w:cs="Times New Roman"/>
          <w:bCs/>
          <w:color w:val="000000"/>
          <w:sz w:val="32"/>
          <w:szCs w:val="32"/>
        </w:rPr>
        <w:t>.医疗卫生与计划生育（类）行政事业单位医疗（款）行政单位医疗（项）:</w:t>
      </w:r>
      <w:r>
        <w:rPr>
          <w:rStyle w:val="12"/>
          <w:rFonts w:hint="default" w:ascii="Times New Roman" w:hAnsi="Times New Roman" w:eastAsia="仿宋" w:cs="Times New Roman"/>
          <w:b w:val="0"/>
          <w:bCs/>
          <w:color w:val="000000"/>
          <w:sz w:val="32"/>
          <w:szCs w:val="32"/>
        </w:rPr>
        <w:t>支出决算为229.56万元，完成预算</w:t>
      </w:r>
      <w:r>
        <w:rPr>
          <w:rStyle w:val="12"/>
          <w:rFonts w:hint="eastAsia" w:eastAsia="仿宋" w:cs="Times New Roman"/>
          <w:b w:val="0"/>
          <w:bCs/>
          <w:color w:val="000000"/>
          <w:sz w:val="32"/>
          <w:szCs w:val="32"/>
          <w:lang w:val="en-US" w:eastAsia="zh-CN"/>
        </w:rPr>
        <w:t>100</w:t>
      </w:r>
      <w:r>
        <w:rPr>
          <w:rStyle w:val="12"/>
          <w:rFonts w:hint="default" w:ascii="Times New Roman" w:hAnsi="Times New Roman" w:eastAsia="仿宋" w:cs="Times New Roman"/>
          <w:b w:val="0"/>
          <w:bCs/>
          <w:color w:val="000000"/>
          <w:sz w:val="32"/>
          <w:szCs w:val="32"/>
        </w:rPr>
        <w:t>%。</w:t>
      </w:r>
    </w:p>
    <w:p>
      <w:pPr>
        <w:spacing w:line="600" w:lineRule="exact"/>
        <w:ind w:firstLine="640"/>
        <w:rPr>
          <w:rFonts w:hint="default" w:ascii="Times New Roman" w:hAnsi="Times New Roman" w:eastAsia="仿宋" w:cs="Times New Roman"/>
          <w:b/>
          <w:color w:val="000000"/>
          <w:sz w:val="32"/>
          <w:szCs w:val="32"/>
        </w:rPr>
      </w:pPr>
      <w:r>
        <w:rPr>
          <w:rStyle w:val="12"/>
          <w:rFonts w:hint="eastAsia" w:eastAsia="仿宋" w:cs="Times New Roman"/>
          <w:bCs/>
          <w:color w:val="000000"/>
          <w:sz w:val="32"/>
          <w:szCs w:val="32"/>
          <w:lang w:val="en-US" w:eastAsia="zh-CN"/>
        </w:rPr>
        <w:t>16</w:t>
      </w:r>
      <w:r>
        <w:rPr>
          <w:rStyle w:val="12"/>
          <w:rFonts w:hint="default" w:ascii="Times New Roman" w:hAnsi="Times New Roman" w:eastAsia="仿宋" w:cs="Times New Roman"/>
          <w:bCs/>
          <w:color w:val="000000"/>
          <w:sz w:val="32"/>
          <w:szCs w:val="32"/>
        </w:rPr>
        <w:t>.医疗卫生与计划生育（类）行政事业单位医疗（款）事业单位医疗（项）:</w:t>
      </w:r>
      <w:r>
        <w:rPr>
          <w:rStyle w:val="12"/>
          <w:rFonts w:hint="default" w:ascii="Times New Roman" w:hAnsi="Times New Roman" w:eastAsia="仿宋" w:cs="Times New Roman"/>
          <w:b w:val="0"/>
          <w:bCs/>
          <w:color w:val="000000"/>
          <w:sz w:val="32"/>
          <w:szCs w:val="32"/>
        </w:rPr>
        <w:t>支出决算为35.64万元，完成预算</w:t>
      </w:r>
      <w:r>
        <w:rPr>
          <w:rStyle w:val="12"/>
          <w:rFonts w:hint="eastAsia" w:ascii="Times New Roman" w:hAnsi="Times New Roman" w:eastAsia="仿宋" w:cs="Times New Roman"/>
          <w:b w:val="0"/>
          <w:bCs/>
          <w:color w:val="000000"/>
          <w:sz w:val="32"/>
          <w:szCs w:val="32"/>
          <w:lang w:val="en-US" w:eastAsia="zh-CN"/>
        </w:rPr>
        <w:t>100</w:t>
      </w:r>
      <w:r>
        <w:rPr>
          <w:rStyle w:val="12"/>
          <w:rFonts w:hint="default" w:ascii="Times New Roman" w:hAnsi="Times New Roman" w:eastAsia="仿宋" w:cs="Times New Roman"/>
          <w:b w:val="0"/>
          <w:bCs/>
          <w:color w:val="000000"/>
          <w:sz w:val="32"/>
          <w:szCs w:val="32"/>
        </w:rPr>
        <w:t>%。</w:t>
      </w:r>
    </w:p>
    <w:p>
      <w:pPr>
        <w:spacing w:line="600" w:lineRule="exact"/>
        <w:ind w:firstLine="640"/>
        <w:rPr>
          <w:rStyle w:val="12"/>
          <w:rFonts w:hint="default" w:ascii="Times New Roman" w:hAnsi="Times New Roman" w:eastAsia="仿宋" w:cs="Times New Roman"/>
          <w:b w:val="0"/>
          <w:bCs/>
          <w:color w:val="000000"/>
          <w:sz w:val="32"/>
          <w:szCs w:val="32"/>
        </w:rPr>
      </w:pPr>
      <w:r>
        <w:rPr>
          <w:rStyle w:val="12"/>
          <w:rFonts w:hint="eastAsia" w:eastAsia="仿宋" w:cs="Times New Roman"/>
          <w:bCs/>
          <w:color w:val="000000"/>
          <w:sz w:val="32"/>
          <w:szCs w:val="32"/>
          <w:lang w:val="en-US" w:eastAsia="zh-CN"/>
        </w:rPr>
        <w:t>17</w:t>
      </w:r>
      <w:r>
        <w:rPr>
          <w:rStyle w:val="12"/>
          <w:rFonts w:hint="default" w:ascii="Times New Roman" w:hAnsi="Times New Roman" w:eastAsia="仿宋" w:cs="Times New Roman"/>
          <w:bCs/>
          <w:color w:val="000000"/>
          <w:sz w:val="32"/>
          <w:szCs w:val="32"/>
        </w:rPr>
        <w:t>.医疗卫生与计划生育（类）行政事业单位医疗（款）公务员医疗补助（项）:</w:t>
      </w:r>
      <w:r>
        <w:rPr>
          <w:rStyle w:val="12"/>
          <w:rFonts w:hint="default" w:ascii="Times New Roman" w:hAnsi="Times New Roman" w:eastAsia="仿宋" w:cs="Times New Roman"/>
          <w:b w:val="0"/>
          <w:bCs/>
          <w:color w:val="000000"/>
          <w:sz w:val="32"/>
          <w:szCs w:val="32"/>
        </w:rPr>
        <w:t>支出决算为53.06万元，完成预算</w:t>
      </w:r>
      <w:r>
        <w:rPr>
          <w:rStyle w:val="12"/>
          <w:rFonts w:hint="eastAsia" w:ascii="Times New Roman" w:hAnsi="Times New Roman" w:eastAsia="仿宋" w:cs="Times New Roman"/>
          <w:b w:val="0"/>
          <w:bCs/>
          <w:color w:val="000000"/>
          <w:sz w:val="32"/>
          <w:szCs w:val="32"/>
          <w:lang w:val="en-US" w:eastAsia="zh-CN"/>
        </w:rPr>
        <w:t>100</w:t>
      </w:r>
      <w:r>
        <w:rPr>
          <w:rStyle w:val="12"/>
          <w:rFonts w:hint="default" w:ascii="Times New Roman" w:hAnsi="Times New Roman" w:eastAsia="仿宋" w:cs="Times New Roman"/>
          <w:b w:val="0"/>
          <w:bCs/>
          <w:color w:val="000000"/>
          <w:sz w:val="32"/>
          <w:szCs w:val="32"/>
        </w:rPr>
        <w:t>%。</w:t>
      </w:r>
    </w:p>
    <w:p>
      <w:pPr>
        <w:spacing w:line="600" w:lineRule="exact"/>
        <w:ind w:firstLine="640"/>
        <w:rPr>
          <w:rStyle w:val="12"/>
          <w:rFonts w:hint="default" w:ascii="Times New Roman" w:hAnsi="Times New Roman" w:eastAsia="仿宋" w:cs="Times New Roman"/>
          <w:b w:val="0"/>
          <w:bCs/>
          <w:color w:val="000000"/>
          <w:sz w:val="32"/>
          <w:szCs w:val="32"/>
        </w:rPr>
      </w:pPr>
      <w:r>
        <w:rPr>
          <w:rStyle w:val="12"/>
          <w:rFonts w:hint="eastAsia" w:eastAsia="仿宋" w:cs="Times New Roman"/>
          <w:bCs/>
          <w:color w:val="000000"/>
          <w:sz w:val="32"/>
          <w:szCs w:val="32"/>
          <w:lang w:val="en-US" w:eastAsia="zh-CN"/>
        </w:rPr>
        <w:t>18</w:t>
      </w:r>
      <w:r>
        <w:rPr>
          <w:rStyle w:val="12"/>
          <w:rFonts w:hint="default" w:ascii="Times New Roman" w:hAnsi="Times New Roman" w:eastAsia="仿宋" w:cs="Times New Roman"/>
          <w:bCs/>
          <w:color w:val="000000"/>
          <w:sz w:val="32"/>
          <w:szCs w:val="32"/>
        </w:rPr>
        <w:t>.资源勘探信息等支出（类）国有资产监管（款）行政运行（项）:</w:t>
      </w:r>
      <w:r>
        <w:rPr>
          <w:rStyle w:val="12"/>
          <w:rFonts w:hint="default" w:ascii="Times New Roman" w:hAnsi="Times New Roman" w:eastAsia="仿宋" w:cs="Times New Roman"/>
          <w:b w:val="0"/>
          <w:bCs/>
          <w:color w:val="000000"/>
          <w:sz w:val="32"/>
          <w:szCs w:val="32"/>
        </w:rPr>
        <w:t>支出决算为478.1万元，完成预算</w:t>
      </w:r>
      <w:r>
        <w:rPr>
          <w:rStyle w:val="12"/>
          <w:rFonts w:hint="eastAsia" w:ascii="Times New Roman" w:hAnsi="Times New Roman" w:eastAsia="仿宋" w:cs="Times New Roman"/>
          <w:b w:val="0"/>
          <w:bCs/>
          <w:color w:val="000000"/>
          <w:sz w:val="32"/>
          <w:szCs w:val="32"/>
          <w:lang w:val="en-US" w:eastAsia="zh-CN"/>
        </w:rPr>
        <w:t>99</w:t>
      </w:r>
      <w:r>
        <w:rPr>
          <w:rStyle w:val="12"/>
          <w:rFonts w:hint="default" w:ascii="Times New Roman" w:hAnsi="Times New Roman" w:eastAsia="仿宋" w:cs="Times New Roman"/>
          <w:b w:val="0"/>
          <w:bCs/>
          <w:color w:val="000000"/>
          <w:sz w:val="32"/>
          <w:szCs w:val="32"/>
        </w:rPr>
        <w:t>%，决算数小于预算数的主要原因是</w:t>
      </w:r>
      <w:r>
        <w:rPr>
          <w:rStyle w:val="12"/>
          <w:rFonts w:hint="eastAsia" w:ascii="Times New Roman" w:hAnsi="Times New Roman" w:eastAsia="仿宋" w:cs="Times New Roman"/>
          <w:b w:val="0"/>
          <w:bCs/>
          <w:color w:val="000000"/>
          <w:sz w:val="32"/>
          <w:szCs w:val="32"/>
          <w:lang w:eastAsia="zh-CN"/>
        </w:rPr>
        <w:t>压减行政消耗性支出</w:t>
      </w:r>
      <w:r>
        <w:rPr>
          <w:rStyle w:val="12"/>
          <w:rFonts w:hint="default" w:ascii="Times New Roman" w:hAnsi="Times New Roman" w:eastAsia="仿宋" w:cs="Times New Roman"/>
          <w:b w:val="0"/>
          <w:bCs/>
          <w:color w:val="000000"/>
          <w:sz w:val="32"/>
          <w:szCs w:val="32"/>
        </w:rPr>
        <w:t>。</w:t>
      </w:r>
    </w:p>
    <w:p>
      <w:pPr>
        <w:spacing w:line="600" w:lineRule="exact"/>
        <w:ind w:firstLine="640"/>
        <w:rPr>
          <w:rStyle w:val="12"/>
          <w:rFonts w:hint="default" w:ascii="Times New Roman" w:hAnsi="Times New Roman" w:eastAsia="仿宋" w:cs="Times New Roman"/>
          <w:b w:val="0"/>
          <w:bCs/>
          <w:color w:val="000000"/>
          <w:sz w:val="32"/>
          <w:szCs w:val="32"/>
        </w:rPr>
      </w:pPr>
    </w:p>
    <w:p>
      <w:pPr>
        <w:numPr>
          <w:ilvl w:val="0"/>
          <w:numId w:val="0"/>
        </w:numPr>
        <w:spacing w:line="600" w:lineRule="exact"/>
        <w:ind w:firstLine="640" w:firstLineChars="200"/>
        <w:rPr>
          <w:rStyle w:val="12"/>
          <w:rFonts w:hint="default" w:ascii="Times New Roman" w:hAnsi="Times New Roman" w:eastAsia="仿宋" w:cs="Times New Roman"/>
          <w:b w:val="0"/>
          <w:bCs/>
          <w:color w:val="000000"/>
          <w:sz w:val="32"/>
          <w:szCs w:val="32"/>
        </w:rPr>
      </w:pPr>
      <w:r>
        <w:rPr>
          <w:rStyle w:val="12"/>
          <w:rFonts w:hint="eastAsia" w:ascii="Times New Roman" w:hAnsi="Times New Roman" w:eastAsia="仿宋" w:cs="Times New Roman"/>
          <w:bCs/>
          <w:color w:val="000000"/>
          <w:sz w:val="32"/>
          <w:szCs w:val="32"/>
          <w:lang w:val="en-US" w:eastAsia="zh-CN"/>
        </w:rPr>
        <w:t>19.</w:t>
      </w:r>
      <w:r>
        <w:rPr>
          <w:rStyle w:val="12"/>
          <w:rFonts w:hint="default" w:ascii="Times New Roman" w:hAnsi="Times New Roman" w:eastAsia="仿宋" w:cs="Times New Roman"/>
          <w:bCs/>
          <w:color w:val="000000"/>
          <w:sz w:val="32"/>
          <w:szCs w:val="32"/>
        </w:rPr>
        <w:t>资源勘探信息等支出（类）国有资产监管（款）一般行政管理事务（项）:</w:t>
      </w:r>
      <w:r>
        <w:rPr>
          <w:rStyle w:val="12"/>
          <w:rFonts w:hint="default" w:ascii="Times New Roman" w:hAnsi="Times New Roman" w:eastAsia="仿宋" w:cs="Times New Roman"/>
          <w:b w:val="0"/>
          <w:bCs/>
          <w:color w:val="000000"/>
          <w:sz w:val="32"/>
          <w:szCs w:val="32"/>
        </w:rPr>
        <w:t>支出决算为45.81万元，完成预算</w:t>
      </w:r>
      <w:r>
        <w:rPr>
          <w:rStyle w:val="12"/>
          <w:rFonts w:hint="eastAsia" w:ascii="Times New Roman" w:hAnsi="Times New Roman" w:eastAsia="仿宋" w:cs="Times New Roman"/>
          <w:b w:val="0"/>
          <w:bCs/>
          <w:color w:val="000000"/>
          <w:sz w:val="32"/>
          <w:szCs w:val="32"/>
          <w:lang w:val="en-US" w:eastAsia="zh-CN"/>
        </w:rPr>
        <w:t>100</w:t>
      </w:r>
      <w:r>
        <w:rPr>
          <w:rStyle w:val="12"/>
          <w:rFonts w:hint="default" w:ascii="Times New Roman" w:hAnsi="Times New Roman" w:eastAsia="仿宋" w:cs="Times New Roman"/>
          <w:b w:val="0"/>
          <w:bCs/>
          <w:color w:val="000000"/>
          <w:sz w:val="32"/>
          <w:szCs w:val="32"/>
        </w:rPr>
        <w:t>%。</w:t>
      </w:r>
    </w:p>
    <w:p>
      <w:pPr>
        <w:spacing w:line="600" w:lineRule="exact"/>
        <w:ind w:firstLine="640"/>
        <w:rPr>
          <w:rStyle w:val="12"/>
          <w:rFonts w:hint="default" w:ascii="Times New Roman" w:hAnsi="Times New Roman" w:eastAsia="仿宋" w:cs="Times New Roman"/>
          <w:b w:val="0"/>
          <w:bCs/>
          <w:color w:val="000000"/>
          <w:sz w:val="32"/>
          <w:szCs w:val="32"/>
        </w:rPr>
      </w:pPr>
      <w:bookmarkStart w:id="44" w:name="_Toc15396608"/>
      <w:bookmarkStart w:id="45" w:name="_Toc15377214"/>
      <w:r>
        <w:rPr>
          <w:rStyle w:val="12"/>
          <w:rFonts w:hint="eastAsia" w:eastAsia="仿宋" w:cs="Times New Roman"/>
          <w:bCs/>
          <w:color w:val="000000"/>
          <w:sz w:val="32"/>
          <w:szCs w:val="32"/>
          <w:lang w:val="en-US" w:eastAsia="zh-CN"/>
        </w:rPr>
        <w:t>20</w:t>
      </w:r>
      <w:r>
        <w:rPr>
          <w:rStyle w:val="12"/>
          <w:rFonts w:hint="default" w:ascii="Times New Roman" w:hAnsi="Times New Roman" w:eastAsia="仿宋" w:cs="Times New Roman"/>
          <w:bCs/>
          <w:color w:val="000000"/>
          <w:sz w:val="32"/>
          <w:szCs w:val="32"/>
        </w:rPr>
        <w:t>.资源勘探信息等支出（类）国有资产监管（款）其他国有资产监管支出（项）:</w:t>
      </w:r>
      <w:r>
        <w:rPr>
          <w:rStyle w:val="12"/>
          <w:rFonts w:hint="default" w:ascii="Times New Roman" w:hAnsi="Times New Roman" w:eastAsia="仿宋" w:cs="Times New Roman"/>
          <w:b w:val="0"/>
          <w:bCs/>
          <w:color w:val="000000"/>
          <w:sz w:val="32"/>
          <w:szCs w:val="32"/>
        </w:rPr>
        <w:t>支出决算为649.41万元，完成预算</w:t>
      </w:r>
      <w:r>
        <w:rPr>
          <w:rStyle w:val="12"/>
          <w:rFonts w:hint="eastAsia" w:ascii="Times New Roman" w:hAnsi="Times New Roman" w:eastAsia="仿宋" w:cs="Times New Roman"/>
          <w:b w:val="0"/>
          <w:bCs/>
          <w:color w:val="000000"/>
          <w:sz w:val="32"/>
          <w:szCs w:val="32"/>
          <w:lang w:val="en-US" w:eastAsia="zh-CN"/>
        </w:rPr>
        <w:t>88</w:t>
      </w:r>
      <w:r>
        <w:rPr>
          <w:rStyle w:val="12"/>
          <w:rFonts w:hint="default" w:ascii="Times New Roman" w:hAnsi="Times New Roman" w:eastAsia="仿宋" w:cs="Times New Roman"/>
          <w:b w:val="0"/>
          <w:bCs/>
          <w:color w:val="000000"/>
          <w:sz w:val="32"/>
          <w:szCs w:val="32"/>
        </w:rPr>
        <w:t>%，决算数小于的主要原因是</w:t>
      </w:r>
      <w:r>
        <w:rPr>
          <w:rStyle w:val="12"/>
          <w:rFonts w:hint="eastAsia" w:ascii="Times New Roman" w:hAnsi="Times New Roman" w:eastAsia="仿宋" w:cs="Times New Roman"/>
          <w:b w:val="0"/>
          <w:bCs/>
          <w:color w:val="000000"/>
          <w:sz w:val="32"/>
          <w:szCs w:val="32"/>
          <w:lang w:eastAsia="zh-CN"/>
        </w:rPr>
        <w:t>通过充分竞价实现政府采购资金节约</w:t>
      </w:r>
      <w:r>
        <w:rPr>
          <w:rStyle w:val="12"/>
          <w:rFonts w:hint="default" w:ascii="Times New Roman" w:hAnsi="Times New Roman" w:eastAsia="仿宋" w:cs="Times New Roman"/>
          <w:b w:val="0"/>
          <w:bCs/>
          <w:color w:val="000000"/>
          <w:sz w:val="32"/>
          <w:szCs w:val="32"/>
        </w:rPr>
        <w:t>。</w:t>
      </w:r>
    </w:p>
    <w:p>
      <w:pPr>
        <w:spacing w:line="600" w:lineRule="exact"/>
        <w:ind w:firstLine="640"/>
        <w:rPr>
          <w:rStyle w:val="12"/>
          <w:rFonts w:hint="default" w:ascii="Times New Roman" w:hAnsi="Times New Roman" w:eastAsia="仿宋" w:cs="Times New Roman"/>
          <w:b w:val="0"/>
          <w:bCs/>
          <w:color w:val="000000"/>
          <w:sz w:val="32"/>
          <w:szCs w:val="32"/>
        </w:rPr>
      </w:pPr>
      <w:r>
        <w:rPr>
          <w:rStyle w:val="12"/>
          <w:rFonts w:hint="eastAsia" w:eastAsia="仿宋" w:cs="Times New Roman"/>
          <w:bCs/>
          <w:color w:val="000000"/>
          <w:sz w:val="32"/>
          <w:szCs w:val="32"/>
          <w:lang w:val="en-US" w:eastAsia="zh-CN"/>
        </w:rPr>
        <w:t>21</w:t>
      </w:r>
      <w:r>
        <w:rPr>
          <w:rStyle w:val="12"/>
          <w:rFonts w:hint="default" w:ascii="Times New Roman" w:hAnsi="Times New Roman" w:eastAsia="仿宋" w:cs="Times New Roman"/>
          <w:bCs/>
          <w:color w:val="000000"/>
          <w:sz w:val="32"/>
          <w:szCs w:val="32"/>
        </w:rPr>
        <w:t>.住房保障支出（类）住房改革支出（款）住房公积金（项）:</w:t>
      </w:r>
      <w:r>
        <w:rPr>
          <w:rStyle w:val="12"/>
          <w:rFonts w:hint="default" w:ascii="Times New Roman" w:hAnsi="Times New Roman" w:eastAsia="仿宋" w:cs="Times New Roman"/>
          <w:b w:val="0"/>
          <w:bCs/>
          <w:color w:val="000000"/>
          <w:sz w:val="32"/>
          <w:szCs w:val="32"/>
        </w:rPr>
        <w:t>支出决算为349.06万元，完成预算</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lang w:eastAsia="zh-CN"/>
        </w:rPr>
        <w:t>%，决算数小于预算数的主要原因是部分人员调离，形成预算结余</w:t>
      </w:r>
      <w:r>
        <w:rPr>
          <w:rStyle w:val="12"/>
          <w:rFonts w:hint="default" w:ascii="Times New Roman" w:hAnsi="Times New Roman" w:eastAsia="仿宋" w:cs="Times New Roman"/>
          <w:b w:val="0"/>
          <w:bCs/>
          <w:color w:val="000000"/>
          <w:sz w:val="32"/>
          <w:szCs w:val="32"/>
        </w:rPr>
        <w:t>。</w:t>
      </w:r>
    </w:p>
    <w:p>
      <w:pPr>
        <w:spacing w:line="600" w:lineRule="exact"/>
        <w:ind w:firstLine="640"/>
        <w:rPr>
          <w:rStyle w:val="12"/>
          <w:rFonts w:hint="default" w:ascii="Times New Roman" w:hAnsi="Times New Roman" w:eastAsia="仿宋" w:cs="Times New Roman"/>
          <w:b w:val="0"/>
          <w:bCs/>
          <w:color w:val="000000"/>
          <w:sz w:val="32"/>
          <w:szCs w:val="32"/>
        </w:rPr>
      </w:pPr>
      <w:r>
        <w:rPr>
          <w:rStyle w:val="12"/>
          <w:rFonts w:hint="eastAsia" w:eastAsia="仿宋" w:cs="Times New Roman"/>
          <w:bCs/>
          <w:color w:val="000000"/>
          <w:sz w:val="32"/>
          <w:szCs w:val="32"/>
          <w:lang w:val="en-US" w:eastAsia="zh-CN"/>
        </w:rPr>
        <w:t>22</w:t>
      </w:r>
      <w:r>
        <w:rPr>
          <w:rStyle w:val="12"/>
          <w:rFonts w:hint="default" w:ascii="Times New Roman" w:hAnsi="Times New Roman" w:eastAsia="仿宋" w:cs="Times New Roman"/>
          <w:bCs/>
          <w:color w:val="000000"/>
          <w:sz w:val="32"/>
          <w:szCs w:val="32"/>
        </w:rPr>
        <w:t>.住房保障支出（类）住房改革支出（款）</w:t>
      </w:r>
      <w:r>
        <w:rPr>
          <w:rStyle w:val="12"/>
          <w:rFonts w:hint="eastAsia" w:eastAsia="仿宋" w:cs="Times New Roman"/>
          <w:bCs/>
          <w:color w:val="000000"/>
          <w:sz w:val="32"/>
          <w:szCs w:val="32"/>
          <w:lang w:eastAsia="zh-CN"/>
        </w:rPr>
        <w:t>购房补贴</w:t>
      </w:r>
      <w:r>
        <w:rPr>
          <w:rStyle w:val="12"/>
          <w:rFonts w:hint="default" w:ascii="Times New Roman" w:hAnsi="Times New Roman" w:eastAsia="仿宋" w:cs="Times New Roman"/>
          <w:bCs/>
          <w:color w:val="000000"/>
          <w:sz w:val="32"/>
          <w:szCs w:val="32"/>
        </w:rPr>
        <w:t>（项）:</w:t>
      </w:r>
      <w:r>
        <w:rPr>
          <w:rStyle w:val="12"/>
          <w:rFonts w:hint="default" w:ascii="Times New Roman" w:hAnsi="Times New Roman" w:eastAsia="仿宋" w:cs="Times New Roman"/>
          <w:b w:val="0"/>
          <w:bCs/>
          <w:color w:val="000000"/>
          <w:sz w:val="32"/>
          <w:szCs w:val="32"/>
        </w:rPr>
        <w:t>支出决算为196.71万元，完成预算</w:t>
      </w:r>
      <w:r>
        <w:rPr>
          <w:rFonts w:hint="default" w:ascii="Times New Roman" w:hAnsi="Times New Roman" w:eastAsia="仿宋_GB2312" w:cs="Times New Roman"/>
          <w:sz w:val="32"/>
          <w:szCs w:val="32"/>
          <w:lang w:val="en-US" w:eastAsia="zh-CN"/>
        </w:rPr>
        <w:t>97</w:t>
      </w:r>
      <w:r>
        <w:rPr>
          <w:rFonts w:hint="default" w:ascii="Times New Roman" w:hAnsi="Times New Roman" w:eastAsia="仿宋_GB2312" w:cs="Times New Roman"/>
          <w:sz w:val="32"/>
          <w:szCs w:val="32"/>
          <w:lang w:eastAsia="zh-CN"/>
        </w:rPr>
        <w:t>%，决算数小于预算数的主要原因是部分人员调离，形成预算结余</w:t>
      </w:r>
      <w:r>
        <w:rPr>
          <w:rStyle w:val="12"/>
          <w:rFonts w:hint="default" w:ascii="Times New Roman" w:hAnsi="Times New Roman" w:eastAsia="仿宋" w:cs="Times New Roman"/>
          <w:b w:val="0"/>
          <w:bCs/>
          <w:color w:val="000000"/>
          <w:sz w:val="32"/>
          <w:szCs w:val="32"/>
        </w:rPr>
        <w:t>。</w:t>
      </w:r>
    </w:p>
    <w:p>
      <w:pPr>
        <w:tabs>
          <w:tab w:val="right" w:pos="8306"/>
        </w:tabs>
        <w:spacing w:line="600" w:lineRule="exact"/>
        <w:ind w:firstLine="640"/>
        <w:outlineLvl w:val="1"/>
        <w:rPr>
          <w:rStyle w:val="24"/>
          <w:rFonts w:hint="default" w:ascii="Times New Roman" w:hAnsi="Times New Roman" w:cs="Times New Roman"/>
        </w:rPr>
      </w:pPr>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24"/>
          <w:rFonts w:hint="default" w:ascii="Times New Roman" w:hAnsi="Times New Roman" w:eastAsia="黑体" w:cs="Times New Roman"/>
          <w:b w:val="0"/>
        </w:rPr>
        <w:t>般公共预算财政拨款基本支出决算情况说明</w:t>
      </w:r>
      <w:bookmarkEnd w:id="44"/>
      <w:bookmarkEnd w:id="45"/>
      <w:r>
        <w:rPr>
          <w:rStyle w:val="24"/>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2018年一般公共预算财政拨款基本支出5</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rPr>
        <w:t>642.32万元，其中：</w:t>
      </w:r>
    </w:p>
    <w:p>
      <w:pPr>
        <w:spacing w:line="600" w:lineRule="exact"/>
        <w:ind w:firstLine="645"/>
        <w:rPr>
          <w:rFonts w:hint="default" w:ascii="Times New Roman" w:hAnsi="Times New Roman" w:eastAsia="仿宋" w:cs="Times New Roman"/>
          <w:b/>
          <w:color w:val="FF0000"/>
          <w:sz w:val="32"/>
          <w:szCs w:val="32"/>
        </w:rPr>
      </w:pPr>
      <w:r>
        <w:rPr>
          <w:rFonts w:hint="default" w:ascii="Times New Roman" w:hAnsi="Times New Roman" w:eastAsia="仿宋" w:cs="Times New Roman"/>
          <w:color w:val="000000"/>
          <w:sz w:val="32"/>
          <w:szCs w:val="32"/>
        </w:rPr>
        <w:t>人员经费</w:t>
      </w:r>
      <w:r>
        <w:rPr>
          <w:rFonts w:hint="eastAsia" w:eastAsia="仿宋" w:cs="Times New Roman"/>
          <w:color w:val="000000"/>
          <w:sz w:val="32"/>
          <w:szCs w:val="32"/>
          <w:lang w:val="en-US" w:eastAsia="zh-CN"/>
        </w:rPr>
        <w:t>4,869.67</w:t>
      </w:r>
      <w:r>
        <w:rPr>
          <w:rFonts w:hint="default" w:ascii="Times New Roman" w:hAnsi="Times New Roman" w:eastAsia="仿宋" w:cs="Times New Roman"/>
          <w:color w:val="000000"/>
          <w:sz w:val="32"/>
          <w:szCs w:val="32"/>
        </w:rPr>
        <w:t>万元，主要包括：基本工资、津贴补贴、奖金、绩效工资、机关事业单位基本养老保险缴费、职业年金缴费、其他社会保障缴费、其他工资福利支出、离休费、抚恤金、奖励金、住房公积金、购房补贴、其他对个人和家庭的补助支出等。</w:t>
      </w:r>
      <w:r>
        <w:rPr>
          <w:rFonts w:hint="default" w:ascii="Times New Roman" w:hAnsi="Times New Roman" w:eastAsia="仿宋" w:cs="Times New Roman"/>
          <w:color w:val="000000"/>
          <w:sz w:val="32"/>
          <w:szCs w:val="32"/>
        </w:rPr>
        <w:br w:type="textWrapping"/>
      </w:r>
      <w:r>
        <w:rPr>
          <w:rFonts w:hint="default" w:ascii="Times New Roman" w:hAnsi="Times New Roman" w:eastAsia="仿宋" w:cs="Times New Roman"/>
          <w:color w:val="000000"/>
          <w:sz w:val="32"/>
          <w:szCs w:val="32"/>
        </w:rPr>
        <w:t>　　公用经费</w:t>
      </w:r>
      <w:r>
        <w:rPr>
          <w:rFonts w:hint="eastAsia" w:eastAsia="仿宋" w:cs="Times New Roman"/>
          <w:color w:val="000000"/>
          <w:sz w:val="32"/>
          <w:szCs w:val="32"/>
          <w:lang w:val="en-US" w:eastAsia="zh-CN"/>
        </w:rPr>
        <w:t>772.65</w:t>
      </w:r>
      <w:r>
        <w:rPr>
          <w:rFonts w:hint="default" w:ascii="Times New Roman" w:hAnsi="Times New Roman" w:eastAsia="仿宋" w:cs="Times New Roman"/>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其他商品和服务支出、办公设备购置、专用设备购置、信息网络及软件购置更新等。</w:t>
      </w:r>
    </w:p>
    <w:p>
      <w:pPr>
        <w:spacing w:line="600" w:lineRule="exact"/>
        <w:ind w:firstLine="640"/>
        <w:outlineLvl w:val="1"/>
        <w:rPr>
          <w:rStyle w:val="24"/>
          <w:rFonts w:hint="default" w:ascii="Times New Roman" w:hAnsi="Times New Roman" w:eastAsia="黑体" w:cs="Times New Roman"/>
          <w:b w:val="0"/>
        </w:rPr>
      </w:pPr>
      <w:bookmarkStart w:id="46" w:name="_Toc15396609"/>
      <w:bookmarkStart w:id="47" w:name="_Toc15377215"/>
      <w:r>
        <w:rPr>
          <w:rFonts w:hint="default" w:ascii="Times New Roman" w:hAnsi="Times New Roman" w:eastAsia="黑体" w:cs="Times New Roman"/>
          <w:color w:val="000000"/>
          <w:sz w:val="32"/>
          <w:szCs w:val="32"/>
        </w:rPr>
        <w:t>七、</w:t>
      </w:r>
      <w:r>
        <w:rPr>
          <w:rStyle w:val="24"/>
          <w:rFonts w:hint="default" w:ascii="Times New Roman" w:hAnsi="Times New Roman" w:eastAsia="黑体" w:cs="Times New Roman"/>
        </w:rPr>
        <w:t>“</w:t>
      </w:r>
      <w:r>
        <w:rPr>
          <w:rStyle w:val="24"/>
          <w:rFonts w:hint="default" w:ascii="Times New Roman" w:hAnsi="Times New Roman" w:eastAsia="黑体" w:cs="Times New Roman"/>
          <w:b w:val="0"/>
        </w:rPr>
        <w:t>三公”经费财政拨款支出决算情况说明</w:t>
      </w:r>
      <w:bookmarkEnd w:id="46"/>
      <w:bookmarkEnd w:id="47"/>
    </w:p>
    <w:p>
      <w:pPr>
        <w:spacing w:line="600" w:lineRule="exact"/>
        <w:ind w:firstLine="640"/>
        <w:outlineLvl w:val="2"/>
        <w:rPr>
          <w:rFonts w:hint="default" w:ascii="Times New Roman" w:hAnsi="Times New Roman" w:eastAsia="仿宋" w:cs="Times New Roman"/>
          <w:b/>
          <w:color w:val="000000"/>
          <w:sz w:val="32"/>
          <w:szCs w:val="32"/>
        </w:rPr>
      </w:pPr>
      <w:bookmarkStart w:id="48" w:name="_Toc15377216"/>
      <w:r>
        <w:rPr>
          <w:rFonts w:hint="default" w:ascii="楷体_GB2312" w:hAnsi="楷体_GB2312" w:eastAsia="楷体_GB2312" w:cs="楷体_GB2312"/>
          <w:bCs/>
          <w:color w:val="000000"/>
          <w:kern w:val="0"/>
          <w:sz w:val="32"/>
          <w:szCs w:val="32"/>
          <w:lang w:val="en-US" w:eastAsia="zh-CN" w:bidi="ar-SA"/>
        </w:rPr>
        <w:t>（一）“三公”经费财政拨款支出决算总体情况说明</w:t>
      </w:r>
      <w:bookmarkEnd w:id="48"/>
    </w:p>
    <w:p>
      <w:pPr>
        <w:spacing w:line="600" w:lineRule="exact"/>
        <w:ind w:firstLine="64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2018年“三公”经费财政拨款支出决算为</w:t>
      </w:r>
      <w:r>
        <w:rPr>
          <w:rFonts w:hint="eastAsia" w:eastAsia="仿宋" w:cs="Times New Roman"/>
          <w:color w:val="000000"/>
          <w:sz w:val="32"/>
          <w:szCs w:val="32"/>
          <w:lang w:val="en-US" w:eastAsia="zh-CN"/>
        </w:rPr>
        <w:t>71.8</w:t>
      </w:r>
      <w:r>
        <w:rPr>
          <w:rFonts w:hint="default" w:ascii="Times New Roman" w:hAnsi="Times New Roman" w:eastAsia="仿宋" w:cs="Times New Roman"/>
          <w:color w:val="000000"/>
          <w:sz w:val="32"/>
          <w:szCs w:val="32"/>
        </w:rPr>
        <w:t>万元，完成预算</w:t>
      </w:r>
      <w:r>
        <w:rPr>
          <w:rFonts w:hint="eastAsia" w:eastAsia="仿宋" w:cs="Times New Roman"/>
          <w:color w:val="000000"/>
          <w:sz w:val="32"/>
          <w:szCs w:val="32"/>
          <w:lang w:val="en-US" w:eastAsia="zh-CN"/>
        </w:rPr>
        <w:t>97</w:t>
      </w:r>
      <w:r>
        <w:rPr>
          <w:rFonts w:hint="default" w:ascii="Times New Roman" w:hAnsi="Times New Roman" w:eastAsia="仿宋" w:cs="Times New Roman"/>
          <w:color w:val="000000"/>
          <w:sz w:val="32"/>
          <w:szCs w:val="32"/>
        </w:rPr>
        <w:t>%，决算数小于预算数的主要原因是</w:t>
      </w:r>
      <w:r>
        <w:rPr>
          <w:rFonts w:hint="eastAsia" w:eastAsia="仿宋" w:cs="Times New Roman"/>
          <w:color w:val="000000"/>
          <w:sz w:val="32"/>
          <w:szCs w:val="32"/>
          <w:lang w:eastAsia="zh-CN"/>
        </w:rPr>
        <w:t>压减</w:t>
      </w:r>
      <w:r>
        <w:rPr>
          <w:rFonts w:hint="default" w:ascii="Times New Roman" w:hAnsi="Times New Roman" w:eastAsia="仿宋" w:cs="Times New Roman"/>
          <w:color w:val="000000"/>
          <w:sz w:val="32"/>
          <w:szCs w:val="32"/>
        </w:rPr>
        <w:t>因公出国（境）费用</w:t>
      </w:r>
      <w:r>
        <w:rPr>
          <w:rFonts w:hint="eastAsia" w:ascii="Times New Roman" w:hAnsi="Times New Roman" w:eastAsia="仿宋" w:cs="Times New Roman"/>
          <w:color w:val="000000"/>
          <w:sz w:val="32"/>
          <w:szCs w:val="32"/>
          <w:lang w:eastAsia="zh-CN"/>
        </w:rPr>
        <w:t>和</w:t>
      </w:r>
      <w:r>
        <w:rPr>
          <w:rFonts w:hint="default" w:ascii="Times New Roman" w:hAnsi="Times New Roman" w:eastAsia="仿宋" w:cs="Times New Roman"/>
          <w:color w:val="000000"/>
          <w:sz w:val="32"/>
          <w:szCs w:val="32"/>
        </w:rPr>
        <w:t>公务接待费</w:t>
      </w:r>
      <w:r>
        <w:rPr>
          <w:rFonts w:hint="eastAsia" w:ascii="Times New Roman" w:hAnsi="Times New Roman" w:eastAsia="仿宋" w:cs="Times New Roman"/>
          <w:color w:val="000000"/>
          <w:sz w:val="32"/>
          <w:szCs w:val="32"/>
          <w:lang w:eastAsia="zh-CN"/>
        </w:rPr>
        <w:t>支出。</w:t>
      </w:r>
    </w:p>
    <w:p>
      <w:pPr>
        <w:ind w:firstLine="640" w:firstLineChars="200"/>
        <w:rPr>
          <w:rFonts w:hint="default" w:ascii="楷体_GB2312" w:hAnsi="楷体_GB2312" w:eastAsia="楷体_GB2312" w:cs="楷体_GB2312"/>
          <w:bCs/>
          <w:color w:val="000000"/>
          <w:kern w:val="0"/>
          <w:sz w:val="32"/>
          <w:szCs w:val="32"/>
          <w:lang w:val="en-US" w:eastAsia="zh-CN" w:bidi="ar-SA"/>
        </w:rPr>
      </w:pPr>
      <w:bookmarkStart w:id="49" w:name="_Toc15377217"/>
      <w:r>
        <w:rPr>
          <w:rFonts w:hint="default" w:ascii="楷体_GB2312" w:hAnsi="楷体_GB2312" w:eastAsia="楷体_GB2312" w:cs="楷体_GB2312"/>
          <w:bCs/>
          <w:color w:val="000000"/>
          <w:kern w:val="0"/>
          <w:sz w:val="32"/>
          <w:szCs w:val="32"/>
          <w:lang w:val="en-US" w:eastAsia="zh-CN" w:bidi="ar-SA"/>
        </w:rPr>
        <w:t>（二）“三公”经费财政拨款支出决算具体情况说明</w:t>
      </w:r>
      <w:bookmarkEnd w:id="49"/>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2018年“三公”经费财政拨款支出决算中，因公出国（境）费</w:t>
      </w:r>
      <w:r>
        <w:rPr>
          <w:rFonts w:hint="eastAsia" w:eastAsia="仿宋" w:cs="Times New Roman"/>
          <w:color w:val="000000"/>
          <w:sz w:val="32"/>
          <w:szCs w:val="32"/>
          <w:lang w:eastAsia="zh-CN"/>
        </w:rPr>
        <w:t>用</w:t>
      </w:r>
      <w:r>
        <w:rPr>
          <w:rFonts w:hint="default" w:ascii="Times New Roman" w:hAnsi="Times New Roman" w:eastAsia="仿宋" w:cs="Times New Roman"/>
          <w:color w:val="000000"/>
          <w:sz w:val="32"/>
          <w:szCs w:val="32"/>
        </w:rPr>
        <w:t>支出决算</w:t>
      </w:r>
      <w:r>
        <w:rPr>
          <w:rFonts w:hint="eastAsia" w:eastAsia="仿宋" w:cs="Times New Roman"/>
          <w:color w:val="000000"/>
          <w:sz w:val="32"/>
          <w:szCs w:val="32"/>
          <w:lang w:val="en-US" w:eastAsia="zh-CN"/>
        </w:rPr>
        <w:t>1.15</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%；公务用车购置及运行维护费支出决算</w:t>
      </w:r>
      <w:r>
        <w:rPr>
          <w:rFonts w:hint="eastAsia" w:eastAsia="仿宋" w:cs="Times New Roman"/>
          <w:color w:val="000000"/>
          <w:sz w:val="32"/>
          <w:szCs w:val="32"/>
          <w:lang w:val="en-US" w:eastAsia="zh-CN"/>
        </w:rPr>
        <w:t>69.38</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97</w:t>
      </w:r>
      <w:r>
        <w:rPr>
          <w:rFonts w:hint="default" w:ascii="Times New Roman" w:hAnsi="Times New Roman" w:eastAsia="仿宋" w:cs="Times New Roman"/>
          <w:color w:val="000000"/>
          <w:sz w:val="32"/>
          <w:szCs w:val="32"/>
        </w:rPr>
        <w:t>%；公务接待费支出决算</w:t>
      </w:r>
      <w:r>
        <w:rPr>
          <w:rFonts w:hint="eastAsia" w:eastAsia="仿宋" w:cs="Times New Roman"/>
          <w:color w:val="000000"/>
          <w:sz w:val="32"/>
          <w:szCs w:val="32"/>
          <w:lang w:val="en-US" w:eastAsia="zh-CN"/>
        </w:rPr>
        <w:t>1.27</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2</w:t>
      </w:r>
      <w:r>
        <w:rPr>
          <w:rFonts w:hint="default" w:ascii="Times New Roman" w:hAnsi="Times New Roman" w:eastAsia="仿宋" w:cs="Times New Roman"/>
          <w:color w:val="000000"/>
          <w:sz w:val="32"/>
          <w:szCs w:val="32"/>
        </w:rPr>
        <w:t>%。具体情况如下：</w:t>
      </w:r>
    </w:p>
    <w:p>
      <w:pPr>
        <w:spacing w:line="600" w:lineRule="exact"/>
        <w:ind w:firstLine="640"/>
        <w:rPr>
          <w:rFonts w:hint="default" w:ascii="Times New Roman" w:hAnsi="Times New Roman" w:eastAsia="仿宋" w:cs="Times New Roman"/>
          <w:color w:val="00000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260985</wp:posOffset>
                </wp:positionH>
                <wp:positionV relativeFrom="paragraph">
                  <wp:posOffset>94615</wp:posOffset>
                </wp:positionV>
                <wp:extent cx="4800600" cy="2924810"/>
                <wp:effectExtent l="0" t="0" r="0" b="0"/>
                <wp:wrapNone/>
                <wp:docPr id="11" name="文本框 11"/>
                <wp:cNvGraphicFramePr/>
                <a:graphic xmlns:a="http://schemas.openxmlformats.org/drawingml/2006/main">
                  <a:graphicData uri="http://schemas.microsoft.com/office/word/2010/wordprocessingShape">
                    <wps:wsp>
                      <wps:cNvSpPr txBox="1"/>
                      <wps:spPr>
                        <a:xfrm>
                          <a:off x="1403985" y="6343015"/>
                          <a:ext cx="4800600" cy="2924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571365" cy="2745105"/>
                                  <wp:effectExtent l="4445" t="4445" r="15240" b="12700"/>
                                  <wp:docPr id="617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5pt;margin-top:7.45pt;height:230.3pt;width:378pt;z-index:251665408;mso-width-relative:page;mso-height-relative:page;" filled="f" stroked="f" coordsize="21600,21600" o:gfxdata="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NpjHZAAAACQEAAA8AAAAAAAAAAQAgAAAAIgAAAGRycy9kb3ducmV2LnhtbFBLAQIU&#10;ABQAAAAIAIdO4kAB+lGZKwIAACcEAAAOAAAAAAAAAAEAIAAAACgBAABkcnMvZTJvRG9jLnhtbFBL&#10;BQYAAAAABgAGAFkBAADFBQAAAAA=&#10;">
                <v:fill on="f" focussize="0,0"/>
                <v:stroke on="f" weight="0.5pt"/>
                <v:imagedata o:title=""/>
                <o:lock v:ext="edit" aspectratio="f"/>
                <v:textbox>
                  <w:txbxContent>
                    <w:p>
                      <w:r>
                        <w:drawing>
                          <wp:inline distT="0" distB="0" distL="114300" distR="114300">
                            <wp:extent cx="4571365" cy="2745105"/>
                            <wp:effectExtent l="4445" t="4445" r="15240" b="12700"/>
                            <wp:docPr id="617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mc:Fallback>
        </mc:AlternateContent>
      </w: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w:t>
      </w:r>
      <w:r>
        <w:rPr>
          <w:rFonts w:hint="eastAsia" w:eastAsia="仿宋" w:cs="Times New Roman"/>
          <w:color w:val="000000"/>
          <w:sz w:val="32"/>
          <w:szCs w:val="32"/>
          <w:lang w:val="en-US" w:eastAsia="zh-CN"/>
        </w:rPr>
        <w:t>7</w:t>
      </w:r>
      <w:r>
        <w:rPr>
          <w:rFonts w:hint="default" w:ascii="Times New Roman" w:hAnsi="Times New Roman" w:eastAsia="仿宋" w:cs="Times New Roman"/>
          <w:color w:val="000000"/>
          <w:sz w:val="32"/>
          <w:szCs w:val="32"/>
        </w:rPr>
        <w:t>：“三公”经费财政拨款支出结构</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1.因公出国（境）经费支出</w:t>
      </w:r>
      <w:r>
        <w:rPr>
          <w:rFonts w:hint="eastAsia" w:eastAsia="仿宋_GB2312" w:cs="Times New Roman"/>
          <w:b/>
          <w:color w:val="000000"/>
          <w:sz w:val="32"/>
          <w:szCs w:val="32"/>
          <w:lang w:val="en-US" w:eastAsia="zh-CN"/>
        </w:rPr>
        <w:t>1.15</w:t>
      </w:r>
      <w:r>
        <w:rPr>
          <w:rFonts w:hint="default" w:ascii="Times New Roman" w:hAnsi="Times New Roman" w:eastAsia="仿宋_GB2312" w:cs="Times New Roman"/>
          <w:color w:val="000000"/>
          <w:sz w:val="32"/>
          <w:szCs w:val="32"/>
        </w:rPr>
        <w:t>万元，</w:t>
      </w:r>
      <w:r>
        <w:rPr>
          <w:rStyle w:val="12"/>
          <w:rFonts w:hint="default" w:ascii="Times New Roman" w:hAnsi="Times New Roman" w:eastAsia="仿宋" w:cs="Times New Roman"/>
          <w:b w:val="0"/>
          <w:bCs/>
          <w:color w:val="000000"/>
          <w:sz w:val="32"/>
          <w:szCs w:val="32"/>
        </w:rPr>
        <w:t>完成预算</w:t>
      </w:r>
      <w:r>
        <w:rPr>
          <w:rStyle w:val="12"/>
          <w:rFonts w:hint="eastAsia" w:eastAsia="仿宋" w:cs="Times New Roman"/>
          <w:b w:val="0"/>
          <w:bCs/>
          <w:color w:val="000000"/>
          <w:sz w:val="32"/>
          <w:szCs w:val="32"/>
          <w:lang w:val="en-US" w:eastAsia="zh-CN"/>
        </w:rPr>
        <w:t>29</w:t>
      </w:r>
      <w:r>
        <w:rPr>
          <w:rStyle w:val="12"/>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次，出国（境）</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人。因公出国（境）支出决算比2017年增加</w:t>
      </w:r>
      <w:r>
        <w:rPr>
          <w:rFonts w:hint="eastAsia" w:eastAsia="仿宋_GB2312" w:cs="Times New Roman"/>
          <w:color w:val="000000"/>
          <w:sz w:val="32"/>
          <w:szCs w:val="32"/>
          <w:lang w:val="en-US" w:eastAsia="zh-CN"/>
        </w:rPr>
        <w:t>1.15</w:t>
      </w:r>
      <w:r>
        <w:rPr>
          <w:rFonts w:hint="default" w:ascii="Times New Roman" w:hAnsi="Times New Roman" w:eastAsia="仿宋_GB2312" w:cs="Times New Roman"/>
          <w:color w:val="000000"/>
          <w:sz w:val="32"/>
          <w:szCs w:val="32"/>
        </w:rPr>
        <w:t>万元，增长</w:t>
      </w:r>
      <w:r>
        <w:rPr>
          <w:rFonts w:hint="eastAsia"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%。主要原因是</w:t>
      </w:r>
      <w:r>
        <w:rPr>
          <w:rFonts w:hint="eastAsia" w:eastAsia="仿宋_GB2312" w:cs="Times New Roman"/>
          <w:color w:val="000000"/>
          <w:sz w:val="32"/>
          <w:szCs w:val="32"/>
          <w:lang w:eastAsia="zh-CN"/>
        </w:rPr>
        <w:t>赴香港研修交流</w:t>
      </w:r>
      <w:r>
        <w:rPr>
          <w:rFonts w:hint="default" w:ascii="Times New Roman" w:hAnsi="Times New Roman" w:eastAsia="仿宋_GB2312" w:cs="Times New Roman"/>
          <w:color w:val="000000"/>
          <w:sz w:val="32"/>
          <w:szCs w:val="32"/>
        </w:rPr>
        <w:t>。</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开支内容包括：</w:t>
      </w:r>
      <w:r>
        <w:rPr>
          <w:rFonts w:hint="eastAsia" w:eastAsia="仿宋_GB2312" w:cs="Times New Roman"/>
          <w:color w:val="000000"/>
          <w:sz w:val="32"/>
          <w:szCs w:val="32"/>
          <w:lang w:eastAsia="zh-CN"/>
        </w:rPr>
        <w:t>参加社会福利研修交流团赴香港研修交流社会福利情况</w:t>
      </w:r>
      <w:r>
        <w:rPr>
          <w:rFonts w:hint="default" w:ascii="Times New Roman" w:hAnsi="Times New Roman" w:eastAsia="仿宋_GB2312" w:cs="Times New Roman"/>
          <w:color w:val="000000"/>
          <w:sz w:val="32"/>
          <w:szCs w:val="32"/>
        </w:rPr>
        <w:t>等。</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eastAsia" w:eastAsia="仿宋" w:cs="Times New Roman"/>
          <w:color w:val="000000"/>
          <w:sz w:val="32"/>
          <w:szCs w:val="32"/>
          <w:lang w:val="en-US" w:eastAsia="zh-CN"/>
        </w:rPr>
        <w:t>69.38</w:t>
      </w:r>
      <w:r>
        <w:rPr>
          <w:rFonts w:hint="default" w:ascii="Times New Roman" w:hAnsi="Times New Roman" w:eastAsia="仿宋_GB2312" w:cs="Times New Roman"/>
          <w:color w:val="000000"/>
          <w:sz w:val="32"/>
          <w:szCs w:val="32"/>
        </w:rPr>
        <w:t>万元,</w:t>
      </w:r>
      <w:r>
        <w:rPr>
          <w:rStyle w:val="12"/>
          <w:rFonts w:hint="default" w:ascii="Times New Roman" w:hAnsi="Times New Roman" w:eastAsia="仿宋" w:cs="Times New Roman"/>
          <w:b w:val="0"/>
          <w:bCs/>
          <w:color w:val="000000"/>
          <w:sz w:val="32"/>
          <w:szCs w:val="32"/>
        </w:rPr>
        <w:t>完成预算</w:t>
      </w:r>
      <w:r>
        <w:rPr>
          <w:rStyle w:val="12"/>
          <w:rFonts w:hint="eastAsia" w:eastAsia="仿宋" w:cs="Times New Roman"/>
          <w:b w:val="0"/>
          <w:bCs/>
          <w:color w:val="000000"/>
          <w:sz w:val="32"/>
          <w:szCs w:val="32"/>
          <w:lang w:val="en-US" w:eastAsia="zh-CN"/>
        </w:rPr>
        <w:t>95</w:t>
      </w:r>
      <w:r>
        <w:rPr>
          <w:rStyle w:val="12"/>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公务用车购置及运行维护费支出决算比2017年增加</w:t>
      </w:r>
      <w:r>
        <w:rPr>
          <w:rFonts w:hint="eastAsia" w:eastAsia="仿宋_GB2312" w:cs="Times New Roman"/>
          <w:color w:val="000000"/>
          <w:sz w:val="32"/>
          <w:szCs w:val="32"/>
          <w:lang w:val="en-US" w:eastAsia="zh-CN"/>
        </w:rPr>
        <w:t>5.3</w:t>
      </w:r>
      <w:r>
        <w:rPr>
          <w:rFonts w:hint="default" w:ascii="Times New Roman" w:hAnsi="Times New Roman" w:eastAsia="仿宋_GB2312" w:cs="Times New Roman"/>
          <w:color w:val="000000"/>
          <w:sz w:val="32"/>
          <w:szCs w:val="32"/>
        </w:rPr>
        <w:t>万元，增长</w:t>
      </w: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%。主要原因是</w:t>
      </w:r>
      <w:r>
        <w:rPr>
          <w:rFonts w:hint="default" w:ascii="Times New Roman" w:hAnsi="Times New Roman" w:eastAsia="仿宋_GB2312" w:cs="Times New Roman"/>
          <w:b w:val="0"/>
          <w:bCs/>
          <w:sz w:val="32"/>
          <w:szCs w:val="32"/>
          <w:lang w:val="en-US" w:eastAsia="zh-CN"/>
        </w:rPr>
        <w:t>增加1台公务用车4万元，代编国资委监事会决算1.3万元</w:t>
      </w:r>
      <w:r>
        <w:rPr>
          <w:rFonts w:hint="default" w:ascii="Times New Roman" w:hAnsi="Times New Roman" w:eastAsia="仿宋_GB2312" w:cs="Times New Roman"/>
          <w:color w:val="000000"/>
          <w:sz w:val="32"/>
          <w:szCs w:val="32"/>
        </w:rPr>
        <w:t>。</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eastAsia" w:eastAsia="仿宋_GB2312" w:cs="Times New Roman"/>
          <w:b/>
          <w:bCs/>
          <w:color w:val="000000"/>
          <w:sz w:val="32"/>
          <w:szCs w:val="32"/>
          <w:lang w:eastAsia="zh-CN"/>
        </w:rPr>
        <w:t>无</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rPr>
        <w:t>。截至2018年12月底，单位共有公务用车</w:t>
      </w:r>
      <w:r>
        <w:rPr>
          <w:rFonts w:hint="eastAsia" w:eastAsia="仿宋_GB2312" w:cs="Times New Roman"/>
          <w:color w:val="000000"/>
          <w:sz w:val="32"/>
          <w:szCs w:val="32"/>
          <w:lang w:val="en-US" w:eastAsia="zh-CN"/>
        </w:rPr>
        <w:t>18</w:t>
      </w:r>
      <w:bookmarkStart w:id="79" w:name="_GoBack"/>
      <w:bookmarkEnd w:id="79"/>
      <w:r>
        <w:rPr>
          <w:rFonts w:hint="default" w:ascii="Times New Roman" w:hAnsi="Times New Roman" w:eastAsia="仿宋_GB2312" w:cs="Times New Roman"/>
          <w:color w:val="000000"/>
          <w:sz w:val="32"/>
          <w:szCs w:val="32"/>
        </w:rPr>
        <w:t>辆，其中：轿车</w:t>
      </w:r>
      <w:r>
        <w:rPr>
          <w:rFonts w:hint="eastAsia"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辆、越野车</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辆、载客汽车</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eastAsia" w:eastAsia="仿宋_GB2312" w:cs="Times New Roman"/>
          <w:color w:val="000000"/>
          <w:sz w:val="32"/>
          <w:szCs w:val="32"/>
          <w:lang w:val="en-US" w:eastAsia="zh-CN"/>
        </w:rPr>
        <w:t>69.38</w:t>
      </w:r>
      <w:r>
        <w:rPr>
          <w:rFonts w:hint="default" w:ascii="Times New Roman" w:hAnsi="Times New Roman" w:eastAsia="仿宋_GB2312" w:cs="Times New Roman"/>
          <w:color w:val="000000"/>
          <w:sz w:val="32"/>
          <w:szCs w:val="32"/>
        </w:rPr>
        <w:t>万元。主要用于</w:t>
      </w:r>
      <w:r>
        <w:rPr>
          <w:rFonts w:hint="eastAsia" w:eastAsia="仿宋_GB2312" w:cs="Times New Roman"/>
          <w:color w:val="000000"/>
          <w:sz w:val="32"/>
          <w:szCs w:val="32"/>
          <w:lang w:eastAsia="zh-CN"/>
        </w:rPr>
        <w:t>赴审计地点开展审计项目</w:t>
      </w:r>
      <w:r>
        <w:rPr>
          <w:rFonts w:hint="default" w:ascii="Times New Roman" w:hAnsi="Times New Roman" w:eastAsia="仿宋_GB2312" w:cs="Times New Roman"/>
          <w:color w:val="000000"/>
          <w:sz w:val="32"/>
          <w:szCs w:val="32"/>
        </w:rPr>
        <w:t>等所需的公务用车燃料费、维修费、过路过桥费、保险费等支出。</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eastAsia" w:eastAsia="仿宋_GB2312" w:cs="Times New Roman"/>
          <w:color w:val="000000"/>
          <w:sz w:val="32"/>
          <w:szCs w:val="32"/>
          <w:lang w:val="en-US" w:eastAsia="zh-CN"/>
        </w:rPr>
        <w:t>1.27</w:t>
      </w:r>
      <w:r>
        <w:rPr>
          <w:rFonts w:hint="default" w:ascii="Times New Roman" w:hAnsi="Times New Roman" w:eastAsia="仿宋_GB2312" w:cs="Times New Roman"/>
          <w:color w:val="000000"/>
          <w:sz w:val="32"/>
          <w:szCs w:val="32"/>
        </w:rPr>
        <w:t>万元，</w:t>
      </w:r>
      <w:r>
        <w:rPr>
          <w:rStyle w:val="12"/>
          <w:rFonts w:hint="default" w:ascii="Times New Roman" w:hAnsi="Times New Roman" w:eastAsia="仿宋" w:cs="Times New Roman"/>
          <w:b w:val="0"/>
          <w:bCs/>
          <w:color w:val="000000"/>
          <w:sz w:val="32"/>
          <w:szCs w:val="32"/>
        </w:rPr>
        <w:t>完成预算</w:t>
      </w:r>
      <w:r>
        <w:rPr>
          <w:rStyle w:val="12"/>
          <w:rFonts w:hint="eastAsia" w:eastAsia="仿宋" w:cs="Times New Roman"/>
          <w:b w:val="0"/>
          <w:bCs/>
          <w:color w:val="000000"/>
          <w:sz w:val="32"/>
          <w:szCs w:val="32"/>
          <w:lang w:val="en-US" w:eastAsia="zh-CN"/>
        </w:rPr>
        <w:t>32</w:t>
      </w:r>
      <w:r>
        <w:rPr>
          <w:rStyle w:val="12"/>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公务接待费支出决算比2017年增加</w:t>
      </w:r>
      <w:r>
        <w:rPr>
          <w:rFonts w:hint="eastAsia" w:eastAsia="仿宋_GB2312" w:cs="Times New Roman"/>
          <w:color w:val="000000"/>
          <w:sz w:val="32"/>
          <w:szCs w:val="32"/>
          <w:lang w:val="en-US" w:eastAsia="zh-CN"/>
        </w:rPr>
        <w:t>0.41</w:t>
      </w:r>
      <w:r>
        <w:rPr>
          <w:rFonts w:hint="default" w:ascii="Times New Roman" w:hAnsi="Times New Roman" w:eastAsia="仿宋_GB2312" w:cs="Times New Roman"/>
          <w:color w:val="000000"/>
          <w:sz w:val="32"/>
          <w:szCs w:val="32"/>
        </w:rPr>
        <w:t>万元，增长</w:t>
      </w:r>
      <w:r>
        <w:rPr>
          <w:rFonts w:hint="eastAsia" w:eastAsia="仿宋_GB2312" w:cs="Times New Roman"/>
          <w:color w:val="000000"/>
          <w:sz w:val="32"/>
          <w:szCs w:val="32"/>
          <w:lang w:val="en-US" w:eastAsia="zh-CN"/>
        </w:rPr>
        <w:t>48</w:t>
      </w:r>
      <w:r>
        <w:rPr>
          <w:rFonts w:hint="default" w:ascii="Times New Roman" w:hAnsi="Times New Roman" w:eastAsia="仿宋_GB2312" w:cs="Times New Roman"/>
          <w:color w:val="000000"/>
          <w:sz w:val="32"/>
          <w:szCs w:val="32"/>
        </w:rPr>
        <w:t>%。主要原因是</w:t>
      </w:r>
      <w:r>
        <w:rPr>
          <w:rFonts w:hint="default" w:ascii="Times New Roman" w:hAnsi="Times New Roman" w:eastAsia="仿宋_GB2312" w:cs="Times New Roman"/>
          <w:b w:val="0"/>
          <w:bCs/>
          <w:sz w:val="32"/>
          <w:szCs w:val="32"/>
          <w:lang w:val="en-US" w:eastAsia="zh-CN"/>
        </w:rPr>
        <w:t>承担西博会及“双创活动”对口接待</w:t>
      </w:r>
      <w:r>
        <w:rPr>
          <w:rFonts w:hint="eastAsia" w:ascii="Times New Roman" w:hAnsi="Times New Roman" w:eastAsia="仿宋_GB2312" w:cs="Times New Roman"/>
          <w:b w:val="0"/>
          <w:bCs/>
          <w:sz w:val="32"/>
          <w:szCs w:val="32"/>
          <w:lang w:val="en-US" w:eastAsia="zh-CN"/>
        </w:rPr>
        <w:t>任务</w:t>
      </w:r>
      <w:r>
        <w:rPr>
          <w:rFonts w:hint="default" w:ascii="Times New Roman" w:hAnsi="Times New Roman" w:eastAsia="仿宋_GB2312" w:cs="Times New Roman"/>
          <w:color w:val="000000"/>
          <w:sz w:val="32"/>
          <w:szCs w:val="32"/>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主要用于执行公务、开展业务活动开支的交通费、住宿费、用餐费等。国内公务接待</w:t>
      </w: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批次，</w:t>
      </w:r>
      <w:r>
        <w:rPr>
          <w:rFonts w:hint="eastAsia" w:eastAsia="仿宋_GB2312" w:cs="Times New Roman"/>
          <w:color w:val="000000"/>
          <w:sz w:val="32"/>
          <w:szCs w:val="32"/>
          <w:lang w:val="en-US" w:eastAsia="zh-CN"/>
        </w:rPr>
        <w:t>38</w:t>
      </w:r>
      <w:r>
        <w:rPr>
          <w:rFonts w:hint="default" w:ascii="Times New Roman" w:hAnsi="Times New Roman" w:eastAsia="仿宋_GB2312" w:cs="Times New Roman"/>
          <w:color w:val="000000"/>
          <w:sz w:val="32"/>
          <w:szCs w:val="32"/>
        </w:rPr>
        <w:t>人次（不包括陪同人员），共计支出</w:t>
      </w:r>
      <w:r>
        <w:rPr>
          <w:rFonts w:hint="eastAsia" w:eastAsia="仿宋_GB2312" w:cs="Times New Roman"/>
          <w:color w:val="000000"/>
          <w:sz w:val="32"/>
          <w:szCs w:val="32"/>
          <w:lang w:val="en-US" w:eastAsia="zh-CN"/>
        </w:rPr>
        <w:t>1.27</w:t>
      </w:r>
      <w:r>
        <w:rPr>
          <w:rFonts w:hint="default" w:ascii="Times New Roman" w:hAnsi="Times New Roman" w:eastAsia="仿宋_GB2312" w:cs="Times New Roman"/>
          <w:color w:val="000000"/>
          <w:sz w:val="32"/>
          <w:szCs w:val="32"/>
        </w:rPr>
        <w:t>万元，具体内容包括：</w:t>
      </w:r>
      <w:r>
        <w:rPr>
          <w:rFonts w:hint="eastAsia" w:eastAsia="仿宋_GB2312" w:cs="Times New Roman"/>
          <w:color w:val="000000"/>
          <w:sz w:val="32"/>
          <w:szCs w:val="32"/>
          <w:lang w:eastAsia="zh-CN"/>
        </w:rPr>
        <w:t>接待山东省审计厅来人</w:t>
      </w:r>
      <w:r>
        <w:rPr>
          <w:rFonts w:hint="eastAsia" w:eastAsia="仿宋_GB2312" w:cs="Times New Roman"/>
          <w:color w:val="000000"/>
          <w:sz w:val="32"/>
          <w:szCs w:val="32"/>
          <w:lang w:val="en-US" w:eastAsia="zh-CN"/>
        </w:rPr>
        <w:t>788元，接待审计署来人3,498元，接待云南省审计厅来人600元，接待甘肃省审计厅来人1,178元，接待广西自治区审计厅来人2,124元，接待西博会代表团2,340元，接待“双创”活动代表团1,800元，接待中国审计报来人389元</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外事接待。</w:t>
      </w:r>
    </w:p>
    <w:p>
      <w:pPr>
        <w:spacing w:line="600" w:lineRule="exact"/>
        <w:ind w:firstLine="640"/>
        <w:rPr>
          <w:rFonts w:hint="default" w:ascii="Times New Roman" w:hAnsi="Times New Roman" w:eastAsia="仿宋_GB2312" w:cs="Times New Roman"/>
          <w:b w:val="0"/>
          <w:bCs/>
          <w:color w:val="000000"/>
          <w:sz w:val="32"/>
          <w:szCs w:val="32"/>
        </w:rPr>
      </w:pPr>
      <w:r>
        <w:rPr>
          <w:rFonts w:hint="eastAsia" w:eastAsia="仿宋" w:cs="Times New Roman"/>
          <w:b w:val="0"/>
          <w:bCs/>
          <w:color w:val="000000"/>
          <w:sz w:val="32"/>
          <w:szCs w:val="32"/>
          <w:lang w:eastAsia="zh-CN"/>
        </w:rPr>
        <w:t>无</w:t>
      </w:r>
      <w:r>
        <w:rPr>
          <w:rFonts w:hint="default" w:ascii="Times New Roman" w:hAnsi="Times New Roman" w:eastAsia="仿宋" w:cs="Times New Roman"/>
          <w:b w:val="0"/>
          <w:bCs/>
          <w:color w:val="000000"/>
          <w:sz w:val="32"/>
          <w:szCs w:val="32"/>
        </w:rPr>
        <w:t>外事接待支出</w:t>
      </w:r>
      <w:r>
        <w:rPr>
          <w:rFonts w:hint="eastAsia" w:eastAsia="仿宋" w:cs="Times New Roman"/>
          <w:b w:val="0"/>
          <w:bCs/>
          <w:color w:val="000000"/>
          <w:sz w:val="32"/>
          <w:szCs w:val="32"/>
          <w:lang w:eastAsia="zh-CN"/>
        </w:rPr>
        <w:t>和</w:t>
      </w:r>
      <w:r>
        <w:rPr>
          <w:rFonts w:hint="default" w:ascii="Times New Roman" w:hAnsi="Times New Roman" w:eastAsia="仿宋" w:cs="Times New Roman"/>
          <w:b w:val="0"/>
          <w:bCs/>
          <w:color w:val="000000"/>
          <w:sz w:val="32"/>
          <w:szCs w:val="32"/>
        </w:rPr>
        <w:t>其他国内公务接待支出</w:t>
      </w:r>
      <w:r>
        <w:rPr>
          <w:rFonts w:hint="eastAsia" w:eastAsia="仿宋" w:cs="Times New Roman"/>
          <w:b w:val="0"/>
          <w:bCs/>
          <w:color w:val="000000"/>
          <w:sz w:val="32"/>
          <w:szCs w:val="32"/>
          <w:lang w:eastAsia="zh-CN"/>
        </w:rPr>
        <w:t>。</w:t>
      </w:r>
    </w:p>
    <w:p>
      <w:pPr>
        <w:spacing w:line="600" w:lineRule="exact"/>
        <w:ind w:firstLine="640"/>
        <w:outlineLvl w:val="1"/>
        <w:rPr>
          <w:rStyle w:val="24"/>
          <w:rFonts w:hint="default" w:ascii="Times New Roman" w:hAnsi="Times New Roman" w:eastAsia="黑体" w:cs="Times New Roman"/>
        </w:rPr>
      </w:pPr>
      <w:bookmarkStart w:id="50" w:name="_Toc15377218"/>
      <w:bookmarkStart w:id="51" w:name="_Toc15396610"/>
      <w:r>
        <w:rPr>
          <w:rFonts w:hint="default" w:ascii="Times New Roman" w:hAnsi="Times New Roman" w:eastAsia="黑体" w:cs="Times New Roman"/>
          <w:color w:val="000000"/>
          <w:sz w:val="32"/>
          <w:szCs w:val="32"/>
        </w:rPr>
        <w:t>八、</w:t>
      </w:r>
      <w:r>
        <w:rPr>
          <w:rStyle w:val="24"/>
          <w:rFonts w:hint="default" w:ascii="Times New Roman" w:hAnsi="Times New Roman" w:eastAsia="黑体" w:cs="Times New Roman"/>
          <w:b w:val="0"/>
        </w:rPr>
        <w:t>政府性基金预算支出决算情况说明</w:t>
      </w:r>
      <w:bookmarkEnd w:id="50"/>
      <w:bookmarkEnd w:id="51"/>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w:t>
      </w:r>
      <w:r>
        <w:rPr>
          <w:rFonts w:hint="eastAsia"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政府性基金预算拨款支出。</w:t>
      </w:r>
    </w:p>
    <w:p>
      <w:pPr>
        <w:numPr>
          <w:ilvl w:val="0"/>
          <w:numId w:val="2"/>
        </w:numPr>
        <w:spacing w:line="600" w:lineRule="exact"/>
        <w:ind w:firstLine="640"/>
        <w:outlineLvl w:val="1"/>
        <w:rPr>
          <w:rStyle w:val="24"/>
          <w:rFonts w:hint="default" w:ascii="Times New Roman" w:hAnsi="Times New Roman" w:eastAsia="黑体" w:cs="Times New Roman"/>
          <w:b w:val="0"/>
        </w:rPr>
      </w:pPr>
      <w:bookmarkStart w:id="52" w:name="_Toc15377219"/>
      <w:bookmarkStart w:id="53" w:name="_Toc15396611"/>
      <w:r>
        <w:rPr>
          <w:rStyle w:val="24"/>
          <w:rFonts w:hint="default" w:ascii="Times New Roman" w:hAnsi="Times New Roman" w:eastAsia="黑体" w:cs="Times New Roman"/>
          <w:b w:val="0"/>
        </w:rPr>
        <w:t>国有资本经营预算支出决算情况说明</w:t>
      </w:r>
      <w:bookmarkEnd w:id="52"/>
      <w:bookmarkEnd w:id="53"/>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w:t>
      </w:r>
      <w:r>
        <w:rPr>
          <w:rFonts w:hint="eastAsia"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国有资本经营预算拨款支出。</w:t>
      </w:r>
    </w:p>
    <w:p>
      <w:pPr>
        <w:pStyle w:val="22"/>
        <w:numPr>
          <w:ilvl w:val="0"/>
          <w:numId w:val="3"/>
        </w:numPr>
        <w:spacing w:line="580" w:lineRule="exact"/>
        <w:ind w:firstLineChars="0"/>
        <w:rPr>
          <w:rStyle w:val="24"/>
          <w:rFonts w:hint="default" w:ascii="Times New Roman" w:hAnsi="Times New Roman" w:eastAsia="黑体" w:cs="Times New Roman"/>
          <w:b w:val="0"/>
        </w:rPr>
      </w:pPr>
      <w:r>
        <w:rPr>
          <w:rStyle w:val="24"/>
          <w:rFonts w:hint="default" w:ascii="Times New Roman" w:hAnsi="Times New Roman" w:eastAsia="黑体" w:cs="Times New Roman"/>
          <w:b w:val="0"/>
        </w:rPr>
        <w:t>预算绩效情况说明</w:t>
      </w:r>
    </w:p>
    <w:p>
      <w:pPr>
        <w:ind w:firstLine="640" w:firstLineChars="200"/>
        <w:rPr>
          <w:rFonts w:hint="default" w:ascii="楷体_GB2312" w:hAnsi="楷体_GB2312" w:eastAsia="楷体_GB2312" w:cs="楷体_GB2312"/>
          <w:bCs/>
          <w:color w:val="000000"/>
          <w:kern w:val="0"/>
          <w:sz w:val="32"/>
          <w:szCs w:val="32"/>
          <w:lang w:val="en-US" w:eastAsia="zh-CN" w:bidi="ar-SA"/>
        </w:rPr>
      </w:pPr>
      <w:r>
        <w:rPr>
          <w:rFonts w:hint="eastAsia" w:ascii="楷体_GB2312" w:hAnsi="楷体_GB2312" w:eastAsia="楷体_GB2312" w:cs="楷体_GB2312"/>
          <w:bCs/>
          <w:color w:val="000000"/>
          <w:kern w:val="0"/>
          <w:sz w:val="32"/>
          <w:szCs w:val="32"/>
          <w:lang w:val="en-US" w:eastAsia="zh-CN" w:bidi="ar-SA"/>
        </w:rPr>
        <w:t>（一）</w:t>
      </w:r>
      <w:r>
        <w:rPr>
          <w:rFonts w:hint="default" w:ascii="楷体_GB2312" w:hAnsi="楷体_GB2312" w:eastAsia="楷体_GB2312" w:cs="楷体_GB2312"/>
          <w:bCs/>
          <w:color w:val="000000"/>
          <w:kern w:val="0"/>
          <w:sz w:val="32"/>
          <w:szCs w:val="32"/>
          <w:lang w:val="en-US" w:eastAsia="zh-CN" w:bidi="ar-SA"/>
        </w:rPr>
        <w:t>预算绩效管理工作开展情况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根据预算绩效管理要求，本部门在年初预算编制阶段，组织对</w:t>
      </w:r>
      <w:r>
        <w:rPr>
          <w:rFonts w:hint="eastAsia" w:eastAsia="仿宋_GB2312" w:cs="Times New Roman"/>
          <w:sz w:val="32"/>
          <w:szCs w:val="32"/>
          <w:lang w:eastAsia="zh-CN"/>
        </w:rPr>
        <w:t>审计厅</w:t>
      </w:r>
      <w:r>
        <w:rPr>
          <w:rFonts w:hint="default" w:ascii="Times New Roman" w:hAnsi="Times New Roman" w:eastAsia="仿宋_GB2312" w:cs="Times New Roman"/>
          <w:sz w:val="32"/>
          <w:szCs w:val="32"/>
        </w:rPr>
        <w:t>项目开展了预算事前绩效评估，对</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个项目编制了绩效目标，预算执行过程中，选取</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个项目开展绩效监控，年终执行完毕后，对</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个项目开展了绩效目标完成情况梳理填报。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本部门按要求对2018年部门整体支出开展绩效自评，从评价情况来看</w:t>
      </w:r>
      <w:r>
        <w:rPr>
          <w:rFonts w:hint="eastAsia" w:eastAsia="仿宋_GB2312" w:cs="Times New Roman"/>
          <w:sz w:val="32"/>
          <w:szCs w:val="32"/>
          <w:lang w:eastAsia="zh-CN"/>
        </w:rPr>
        <w:t>，</w:t>
      </w:r>
      <w:r>
        <w:rPr>
          <w:rFonts w:hint="default" w:ascii="Times New Roman" w:hAnsi="Times New Roman" w:eastAsia="仿宋_GB2312" w:cs="Times New Roman"/>
          <w:sz w:val="32"/>
          <w:highlight w:val="none"/>
          <w:lang w:eastAsia="zh-CN"/>
        </w:rPr>
        <w:t>全厅</w:t>
      </w:r>
      <w:r>
        <w:rPr>
          <w:rFonts w:hint="default" w:ascii="Times New Roman" w:hAnsi="Times New Roman" w:eastAsia="仿宋_GB2312" w:cs="Times New Roman"/>
          <w:sz w:val="32"/>
          <w:highlight w:val="none"/>
        </w:rPr>
        <w:t>紧紧围绕省委、省政府中心工作</w:t>
      </w:r>
      <w:r>
        <w:rPr>
          <w:rFonts w:hint="default" w:ascii="Times New Roman" w:hAnsi="Times New Roman" w:eastAsia="仿宋_GB2312" w:cs="Times New Roman"/>
          <w:sz w:val="32"/>
          <w:highlight w:val="none"/>
          <w:lang w:eastAsia="zh-CN"/>
        </w:rPr>
        <w:t>全面</w:t>
      </w:r>
      <w:r>
        <w:rPr>
          <w:rFonts w:hint="default" w:ascii="Times New Roman" w:hAnsi="Times New Roman" w:eastAsia="仿宋_GB2312" w:cs="Times New Roman"/>
          <w:sz w:val="32"/>
          <w:highlight w:val="none"/>
        </w:rPr>
        <w:t>履</w:t>
      </w:r>
      <w:r>
        <w:rPr>
          <w:rFonts w:hint="default" w:ascii="Times New Roman" w:hAnsi="Times New Roman" w:eastAsia="仿宋_GB2312" w:cs="Times New Roman"/>
          <w:sz w:val="32"/>
          <w:highlight w:val="none"/>
          <w:lang w:eastAsia="zh-CN"/>
        </w:rPr>
        <w:t>行审计监督职责，持续加强自身建设，为推动全省经济社会健康发展作出了积极贡献</w:t>
      </w:r>
      <w:r>
        <w:rPr>
          <w:rFonts w:hint="eastAsia"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经费保障能力不断提高，经费投向投量科学合理，财务管理规范有效</w:t>
      </w:r>
      <w:r>
        <w:rPr>
          <w:rFonts w:hint="default" w:ascii="Times New Roman" w:hAnsi="Times New Roman" w:eastAsia="仿宋_GB2312" w:cs="Times New Roman"/>
          <w:sz w:val="32"/>
          <w:highlight w:val="none"/>
          <w:lang w:eastAsia="zh-CN"/>
        </w:rPr>
        <w:t>，全面保障和促进了我厅依法履职的需要。</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ascii="楷体_GB2312" w:hAnsi="楷体_GB2312" w:eastAsia="楷体_GB2312" w:cs="楷体_GB2312"/>
          <w:bCs/>
          <w:color w:val="000000"/>
          <w:kern w:val="0"/>
          <w:sz w:val="32"/>
          <w:szCs w:val="32"/>
          <w:lang w:val="en-US" w:eastAsia="zh-CN" w:bidi="ar-SA"/>
        </w:rPr>
        <w:t>（二）</w:t>
      </w:r>
      <w:r>
        <w:rPr>
          <w:rFonts w:hint="default" w:ascii="楷体_GB2312" w:hAnsi="楷体_GB2312" w:eastAsia="楷体_GB2312" w:cs="楷体_GB2312"/>
          <w:bCs/>
          <w:color w:val="000000"/>
          <w:kern w:val="0"/>
          <w:sz w:val="32"/>
          <w:szCs w:val="32"/>
          <w:lang w:val="en-US" w:eastAsia="zh-CN" w:bidi="ar-SA"/>
        </w:rPr>
        <w:t>项目绩效目标完成情况</w:t>
      </w:r>
      <w:r>
        <w:rPr>
          <w:rFonts w:hint="default" w:ascii="Times New Roman" w:hAnsi="Times New Roman" w:eastAsia="楷体_GB2312" w:cs="Times New Roman"/>
          <w:b/>
          <w:bCs/>
          <w:sz w:val="32"/>
          <w:szCs w:val="32"/>
        </w:rPr>
        <w:br w:type="textWrapping"/>
      </w:r>
      <w:r>
        <w:rPr>
          <w:rFonts w:hint="default" w:ascii="Times New Roman" w:hAnsi="Times New Roman" w:eastAsia="仿宋_GB2312" w:cs="Times New Roman"/>
          <w:sz w:val="32"/>
          <w:szCs w:val="32"/>
        </w:rPr>
        <w:t xml:space="preserve">    本部门在2018年度部门决算中反映</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购买社会审计服务</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专项审计经费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信息化建设经费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后勤保障专项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信息化建设运行维护专项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等</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个项目绩效目标实际完成情况。</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购买社会审计服务项目绩效目标完成情况综述。项目全年预算数</w:t>
      </w:r>
      <w:r>
        <w:rPr>
          <w:rFonts w:hint="eastAsia" w:eastAsia="仿宋_GB2312" w:cs="Times New Roman"/>
          <w:sz w:val="32"/>
          <w:szCs w:val="32"/>
          <w:lang w:val="en-US" w:eastAsia="zh-CN"/>
        </w:rPr>
        <w:t>445</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53.35</w:t>
      </w:r>
      <w:r>
        <w:rPr>
          <w:rFonts w:hint="default" w:ascii="Times New Roman" w:hAnsi="Times New Roman" w:eastAsia="仿宋_GB2312" w:cs="Times New Roman"/>
          <w:sz w:val="32"/>
          <w:szCs w:val="32"/>
        </w:rPr>
        <w:t>万元，完成预算的</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%。通过项目实施，保障了审计项目</w:t>
      </w:r>
      <w:r>
        <w:rPr>
          <w:rFonts w:hint="eastAsia" w:eastAsia="仿宋_GB2312" w:cs="Times New Roman"/>
          <w:sz w:val="32"/>
          <w:szCs w:val="32"/>
          <w:lang w:eastAsia="zh-CN"/>
        </w:rPr>
        <w:t>的顺利完成</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按照要求</w:t>
      </w:r>
      <w:r>
        <w:rPr>
          <w:rFonts w:hint="default" w:ascii="Times New Roman" w:hAnsi="Times New Roman" w:eastAsia="仿宋_GB2312" w:cs="Times New Roman"/>
          <w:sz w:val="32"/>
          <w:szCs w:val="32"/>
        </w:rPr>
        <w:t>出具</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审计报告，提出</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审计决定，形成</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审计结论</w:t>
      </w:r>
      <w:r>
        <w:rPr>
          <w:rFonts w:hint="eastAsia" w:eastAsia="仿宋_GB2312" w:cs="Times New Roman"/>
          <w:sz w:val="32"/>
          <w:szCs w:val="32"/>
          <w:lang w:eastAsia="zh-CN"/>
        </w:rPr>
        <w:t>，已完成的</w:t>
      </w:r>
      <w:r>
        <w:rPr>
          <w:rFonts w:hint="default" w:ascii="Times New Roman" w:hAnsi="Times New Roman" w:eastAsia="仿宋_GB2312" w:cs="Times New Roman"/>
          <w:sz w:val="32"/>
          <w:szCs w:val="32"/>
        </w:rPr>
        <w:t>审计报告等审计结论性文书通过验收率达到100%。发现的主要问题：</w:t>
      </w:r>
      <w:r>
        <w:rPr>
          <w:rFonts w:hint="eastAsia" w:eastAsia="仿宋_GB2312" w:cs="Times New Roman"/>
          <w:sz w:val="32"/>
          <w:szCs w:val="32"/>
          <w:lang w:eastAsia="zh-CN"/>
        </w:rPr>
        <w:t>因审计项目周期较长，大部分项目均涉及跨年支付，造成预算执行率较低</w:t>
      </w:r>
      <w:r>
        <w:rPr>
          <w:rFonts w:hint="default" w:ascii="Times New Roman" w:hAnsi="Times New Roman" w:eastAsia="仿宋_GB2312" w:cs="Times New Roman"/>
          <w:sz w:val="32"/>
          <w:szCs w:val="32"/>
        </w:rPr>
        <w:t>。下一步改进措施：</w:t>
      </w:r>
      <w:r>
        <w:rPr>
          <w:rFonts w:hint="eastAsia" w:eastAsia="仿宋_GB2312" w:cs="Times New Roman"/>
          <w:sz w:val="32"/>
          <w:szCs w:val="32"/>
          <w:lang w:eastAsia="zh-CN"/>
        </w:rPr>
        <w:t>加快审计项目实施进度，项目完结后尽快验收支付费用。</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专项审计经费项目绩效目标完成情况综述。项目全年预算数</w:t>
      </w:r>
      <w:r>
        <w:rPr>
          <w:rFonts w:hint="eastAsia" w:eastAsia="仿宋_GB2312" w:cs="Times New Roman"/>
          <w:sz w:val="32"/>
          <w:szCs w:val="32"/>
          <w:lang w:val="en-US" w:eastAsia="zh-CN"/>
        </w:rPr>
        <w:t>685</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685</w:t>
      </w:r>
      <w:r>
        <w:rPr>
          <w:rFonts w:hint="default" w:ascii="Times New Roman" w:hAnsi="Times New Roman" w:eastAsia="仿宋_GB2312" w:cs="Times New Roman"/>
          <w:sz w:val="32"/>
          <w:szCs w:val="32"/>
        </w:rPr>
        <w:t>万元，完成预算的</w:t>
      </w:r>
      <w:r>
        <w:rPr>
          <w:rFonts w:hint="eastAsia" w:eastAsia="仿宋_GB2312" w:cs="Times New Roman"/>
          <w:sz w:val="32"/>
          <w:szCs w:val="32"/>
          <w:lang w:val="en-US" w:eastAsia="zh-CN"/>
        </w:rPr>
        <w:t>100</w:t>
      </w:r>
      <w:r>
        <w:rPr>
          <w:rFonts w:hint="default" w:ascii="Times New Roman" w:hAnsi="Times New Roman" w:eastAsia="仿宋_GB2312" w:cs="Times New Roman"/>
          <w:sz w:val="32"/>
          <w:szCs w:val="32"/>
        </w:rPr>
        <w:t>%。通过项目实施，</w:t>
      </w:r>
      <w:r>
        <w:rPr>
          <w:rFonts w:hint="eastAsia" w:eastAsia="仿宋_GB2312" w:cs="Times New Roman"/>
          <w:sz w:val="32"/>
          <w:szCs w:val="32"/>
          <w:lang w:eastAsia="zh-CN"/>
        </w:rPr>
        <w:t>完成了</w:t>
      </w:r>
      <w:r>
        <w:rPr>
          <w:rFonts w:hint="default" w:ascii="Times New Roman" w:hAnsi="Times New Roman" w:eastAsia="仿宋_GB2312" w:cs="Times New Roman"/>
          <w:sz w:val="32"/>
          <w:szCs w:val="32"/>
        </w:rPr>
        <w:t>2018年授权市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州</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审计机关实施</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经济责任审计和自然资源资产责任审计项目，进一步加强</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对县（市、区）党政主要领导干部权力运营的监督制约，切实履行</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自然资源资产保护管理的责任。发现的主要问题：</w:t>
      </w:r>
      <w:r>
        <w:rPr>
          <w:rFonts w:hint="eastAsia" w:eastAsia="仿宋_GB2312" w:cs="Times New Roman"/>
          <w:sz w:val="32"/>
          <w:szCs w:val="32"/>
          <w:lang w:eastAsia="zh-CN"/>
        </w:rPr>
        <w:t>资金使用绩效需进一步提高</w:t>
      </w:r>
      <w:r>
        <w:rPr>
          <w:rFonts w:hint="default" w:ascii="Times New Roman" w:hAnsi="Times New Roman" w:eastAsia="仿宋_GB2312" w:cs="Times New Roman"/>
          <w:sz w:val="32"/>
          <w:szCs w:val="32"/>
        </w:rPr>
        <w:t>。下一步改进措施：</w:t>
      </w:r>
      <w:r>
        <w:rPr>
          <w:rFonts w:hint="eastAsia" w:eastAsia="仿宋_GB2312" w:cs="Times New Roman"/>
          <w:sz w:val="32"/>
          <w:szCs w:val="32"/>
          <w:lang w:eastAsia="zh-CN"/>
        </w:rPr>
        <w:t>指导</w:t>
      </w:r>
      <w:r>
        <w:rPr>
          <w:rFonts w:hint="default" w:ascii="Times New Roman" w:hAnsi="Times New Roman" w:eastAsia="仿宋_GB2312" w:cs="Times New Roman"/>
          <w:sz w:val="32"/>
          <w:szCs w:val="32"/>
        </w:rPr>
        <w:t>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州</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审计机关</w:t>
      </w:r>
      <w:r>
        <w:rPr>
          <w:rFonts w:hint="eastAsia" w:ascii="Times New Roman" w:hAnsi="Times New Roman" w:eastAsia="仿宋_GB2312" w:cs="Times New Roman"/>
          <w:sz w:val="32"/>
          <w:szCs w:val="32"/>
          <w:lang w:eastAsia="zh-CN"/>
        </w:rPr>
        <w:t>加强资金的使用管理。</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信息化建设经费项目绩效目标完成情况综述。项目全年预算数</w:t>
      </w:r>
      <w:r>
        <w:rPr>
          <w:rFonts w:hint="eastAsia" w:eastAsia="仿宋_GB2312" w:cs="Times New Roman"/>
          <w:sz w:val="32"/>
          <w:szCs w:val="32"/>
          <w:lang w:val="en-US" w:eastAsia="zh-CN"/>
        </w:rPr>
        <w:t>380</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333.63</w:t>
      </w:r>
      <w:r>
        <w:rPr>
          <w:rFonts w:hint="default" w:ascii="Times New Roman" w:hAnsi="Times New Roman" w:eastAsia="仿宋_GB2312" w:cs="Times New Roman"/>
          <w:sz w:val="32"/>
          <w:szCs w:val="32"/>
        </w:rPr>
        <w:t>万元，完成预算的</w:t>
      </w:r>
      <w:r>
        <w:rPr>
          <w:rFonts w:hint="eastAsia" w:eastAsia="仿宋_GB2312" w:cs="Times New Roman"/>
          <w:sz w:val="32"/>
          <w:szCs w:val="32"/>
          <w:lang w:val="en-US" w:eastAsia="zh-CN"/>
        </w:rPr>
        <w:t>88</w:t>
      </w:r>
      <w:r>
        <w:rPr>
          <w:rFonts w:hint="default" w:ascii="Times New Roman" w:hAnsi="Times New Roman" w:eastAsia="仿宋_GB2312" w:cs="Times New Roman"/>
          <w:sz w:val="32"/>
          <w:szCs w:val="32"/>
        </w:rPr>
        <w:t>%。通过项目实施，促进</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全省投资审计项目</w:t>
      </w:r>
      <w:r>
        <w:rPr>
          <w:rFonts w:hint="eastAsia" w:eastAsia="仿宋_GB2312" w:cs="Times New Roman"/>
          <w:sz w:val="32"/>
          <w:szCs w:val="32"/>
          <w:lang w:eastAsia="zh-CN"/>
        </w:rPr>
        <w:t>信息</w:t>
      </w:r>
      <w:r>
        <w:rPr>
          <w:rFonts w:hint="default" w:ascii="Times New Roman" w:hAnsi="Times New Roman" w:eastAsia="仿宋_GB2312" w:cs="Times New Roman"/>
          <w:sz w:val="32"/>
          <w:szCs w:val="32"/>
        </w:rPr>
        <w:t>资源共享</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提升</w:t>
      </w:r>
      <w:r>
        <w:rPr>
          <w:rFonts w:hint="eastAsia" w:eastAsia="仿宋_GB2312" w:cs="Times New Roman"/>
          <w:sz w:val="32"/>
          <w:szCs w:val="32"/>
          <w:lang w:eastAsia="zh-CN"/>
        </w:rPr>
        <w:t>了网络</w:t>
      </w:r>
      <w:r>
        <w:rPr>
          <w:rFonts w:hint="default" w:ascii="Times New Roman" w:hAnsi="Times New Roman" w:eastAsia="仿宋_GB2312" w:cs="Times New Roman"/>
          <w:sz w:val="32"/>
          <w:szCs w:val="32"/>
        </w:rPr>
        <w:t>设备性能</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增强</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政务外网网络管理能力</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保障厅机关网络信息系统正常运转。发现的主要问题：</w:t>
      </w:r>
      <w:r>
        <w:rPr>
          <w:rFonts w:hint="eastAsia" w:eastAsia="仿宋_GB2312" w:cs="Times New Roman"/>
          <w:sz w:val="32"/>
          <w:szCs w:val="32"/>
          <w:lang w:eastAsia="zh-CN"/>
        </w:rPr>
        <w:t>部分采购项目启动时间较晚，资金需结转下年支付，影响了预算执行率</w:t>
      </w:r>
      <w:r>
        <w:rPr>
          <w:rFonts w:hint="default" w:ascii="Times New Roman" w:hAnsi="Times New Roman" w:eastAsia="仿宋_GB2312" w:cs="Times New Roman"/>
          <w:sz w:val="32"/>
          <w:szCs w:val="32"/>
        </w:rPr>
        <w:t>。下一步改进措施：</w:t>
      </w:r>
      <w:r>
        <w:rPr>
          <w:rFonts w:hint="eastAsia" w:eastAsia="仿宋_GB2312" w:cs="Times New Roman"/>
          <w:sz w:val="32"/>
          <w:szCs w:val="32"/>
          <w:lang w:eastAsia="zh-CN"/>
        </w:rPr>
        <w:t>加强对采购项目的前期论证，按照计划时间进行采购，加快资金支付进度，提高预算执行率。</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后勤保障专项项目绩效目标完成情况综述。项目全年预算数</w:t>
      </w:r>
      <w:r>
        <w:rPr>
          <w:rFonts w:hint="eastAsia" w:eastAsia="仿宋_GB2312" w:cs="Times New Roman"/>
          <w:sz w:val="32"/>
          <w:szCs w:val="32"/>
          <w:lang w:val="en-US" w:eastAsia="zh-CN"/>
        </w:rPr>
        <w:t>316</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316</w:t>
      </w:r>
      <w:r>
        <w:rPr>
          <w:rFonts w:hint="default" w:ascii="Times New Roman" w:hAnsi="Times New Roman" w:eastAsia="仿宋_GB2312" w:cs="Times New Roman"/>
          <w:sz w:val="32"/>
          <w:szCs w:val="32"/>
        </w:rPr>
        <w:t>万元，完成预算的</w:t>
      </w:r>
      <w:r>
        <w:rPr>
          <w:rFonts w:hint="eastAsia" w:eastAsia="仿宋_GB2312" w:cs="Times New Roman"/>
          <w:sz w:val="32"/>
          <w:szCs w:val="32"/>
          <w:lang w:val="en-US" w:eastAsia="zh-CN"/>
        </w:rPr>
        <w:t>100</w:t>
      </w:r>
      <w:r>
        <w:rPr>
          <w:rFonts w:hint="default" w:ascii="Times New Roman" w:hAnsi="Times New Roman" w:eastAsia="仿宋_GB2312" w:cs="Times New Roman"/>
          <w:sz w:val="32"/>
          <w:szCs w:val="32"/>
        </w:rPr>
        <w:t>%。通过项目实施，</w:t>
      </w:r>
      <w:r>
        <w:rPr>
          <w:rFonts w:hint="eastAsia" w:ascii="Times New Roman" w:hAnsi="Times New Roman" w:eastAsia="仿宋_GB2312" w:cs="Times New Roman"/>
          <w:sz w:val="32"/>
          <w:szCs w:val="32"/>
          <w:lang w:eastAsia="zh-CN"/>
        </w:rPr>
        <w:t>保障</w:t>
      </w:r>
      <w:r>
        <w:rPr>
          <w:rFonts w:hint="eastAsia" w:eastAsia="仿宋_GB2312" w:cs="Times New Roman"/>
          <w:sz w:val="32"/>
          <w:szCs w:val="32"/>
          <w:lang w:eastAsia="zh-CN"/>
        </w:rPr>
        <w:t>了全厅办公区域的正常运行</w:t>
      </w:r>
      <w:r>
        <w:rPr>
          <w:rFonts w:hint="default" w:ascii="Times New Roman" w:hAnsi="Times New Roman" w:eastAsia="仿宋_GB2312" w:cs="Times New Roman"/>
          <w:sz w:val="32"/>
          <w:szCs w:val="32"/>
        </w:rPr>
        <w:t>。发现的主要问题：</w:t>
      </w:r>
      <w:r>
        <w:rPr>
          <w:rFonts w:hint="eastAsia" w:eastAsia="仿宋_GB2312" w:cs="Times New Roman"/>
          <w:sz w:val="32"/>
          <w:szCs w:val="32"/>
          <w:lang w:eastAsia="zh-CN"/>
        </w:rPr>
        <w:t>无</w:t>
      </w:r>
      <w:r>
        <w:rPr>
          <w:rFonts w:hint="default" w:ascii="Times New Roman" w:hAnsi="Times New Roman" w:eastAsia="仿宋_GB2312" w:cs="Times New Roman"/>
          <w:sz w:val="32"/>
          <w:szCs w:val="32"/>
        </w:rPr>
        <w:t>。下一步改进措施：</w:t>
      </w:r>
      <w:r>
        <w:rPr>
          <w:rFonts w:hint="eastAsia" w:eastAsia="仿宋_GB2312" w:cs="Times New Roman"/>
          <w:sz w:val="32"/>
          <w:szCs w:val="32"/>
          <w:lang w:eastAsia="zh-CN"/>
        </w:rPr>
        <w:t>无。</w:t>
      </w:r>
    </w:p>
    <w:p>
      <w:pPr>
        <w:tabs>
          <w:tab w:val="left" w:pos="312"/>
        </w:tabs>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信息化建设运行维护专项项目绩效目标完成情况综述。项目全年预算数</w:t>
      </w:r>
      <w:r>
        <w:rPr>
          <w:rFonts w:hint="eastAsia" w:eastAsia="仿宋_GB2312" w:cs="Times New Roman"/>
          <w:sz w:val="32"/>
          <w:szCs w:val="32"/>
          <w:lang w:val="en-US" w:eastAsia="zh-CN"/>
        </w:rPr>
        <w:t>105.3</w:t>
      </w:r>
      <w:r>
        <w:rPr>
          <w:rFonts w:hint="default" w:ascii="Times New Roman" w:hAnsi="Times New Roman" w:eastAsia="仿宋_GB2312" w:cs="Times New Roman"/>
          <w:sz w:val="32"/>
          <w:szCs w:val="32"/>
        </w:rPr>
        <w:t>万元，执行数为</w:t>
      </w:r>
      <w:r>
        <w:rPr>
          <w:rFonts w:hint="eastAsia" w:eastAsia="仿宋_GB2312" w:cs="Times New Roman"/>
          <w:sz w:val="32"/>
          <w:szCs w:val="32"/>
          <w:lang w:val="en-US" w:eastAsia="zh-CN"/>
        </w:rPr>
        <w:t>68.35</w:t>
      </w:r>
      <w:r>
        <w:rPr>
          <w:rFonts w:hint="default" w:ascii="Times New Roman" w:hAnsi="Times New Roman" w:eastAsia="仿宋_GB2312" w:cs="Times New Roman"/>
          <w:sz w:val="32"/>
          <w:szCs w:val="32"/>
        </w:rPr>
        <w:t>万元，完成预算的</w:t>
      </w:r>
      <w:r>
        <w:rPr>
          <w:rFonts w:hint="eastAsia" w:eastAsia="仿宋_GB2312" w:cs="Times New Roman"/>
          <w:sz w:val="32"/>
          <w:szCs w:val="32"/>
          <w:lang w:val="en-US" w:eastAsia="zh-CN"/>
        </w:rPr>
        <w:t>65</w:t>
      </w:r>
      <w:r>
        <w:rPr>
          <w:rFonts w:hint="default" w:ascii="Times New Roman" w:hAnsi="Times New Roman" w:eastAsia="仿宋_GB2312" w:cs="Times New Roman"/>
          <w:sz w:val="32"/>
          <w:szCs w:val="32"/>
        </w:rPr>
        <w:t>%。通过项目实施，</w:t>
      </w:r>
      <w:r>
        <w:rPr>
          <w:rFonts w:hint="eastAsia" w:ascii="Times New Roman" w:hAnsi="Times New Roman" w:eastAsia="仿宋_GB2312" w:cs="Times New Roman"/>
          <w:sz w:val="32"/>
          <w:szCs w:val="32"/>
          <w:lang w:eastAsia="zh-CN"/>
        </w:rPr>
        <w:t>保障了数据中心、机房网络系统等7项系统正常运行，确保了移动OA系统年度复测工作正常开展，提升了全省审计系统网络及终端安全。</w:t>
      </w:r>
      <w:r>
        <w:rPr>
          <w:rFonts w:hint="default" w:ascii="Times New Roman" w:hAnsi="Times New Roman" w:eastAsia="仿宋_GB2312" w:cs="Times New Roman"/>
          <w:sz w:val="32"/>
          <w:szCs w:val="32"/>
        </w:rPr>
        <w:t>发现的主要问题：</w:t>
      </w:r>
      <w:r>
        <w:rPr>
          <w:rFonts w:hint="eastAsia" w:eastAsia="仿宋_GB2312" w:cs="Times New Roman"/>
          <w:sz w:val="32"/>
          <w:szCs w:val="32"/>
          <w:lang w:eastAsia="zh-CN"/>
        </w:rPr>
        <w:t>因部分项目经论证后不具备实施条件，故未予执行</w:t>
      </w:r>
      <w:r>
        <w:rPr>
          <w:rFonts w:hint="default" w:ascii="Times New Roman" w:hAnsi="Times New Roman" w:eastAsia="仿宋_GB2312" w:cs="Times New Roman"/>
          <w:sz w:val="32"/>
          <w:szCs w:val="32"/>
        </w:rPr>
        <w:t>。下一步改进措施：</w:t>
      </w:r>
      <w:r>
        <w:rPr>
          <w:rFonts w:hint="eastAsia" w:eastAsia="仿宋_GB2312" w:cs="Times New Roman"/>
          <w:sz w:val="32"/>
          <w:szCs w:val="32"/>
          <w:lang w:eastAsia="zh-CN"/>
        </w:rPr>
        <w:t>加强项目论证，提高项目的可行性。</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2"/>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lang w:bidi="ar"/>
              </w:rPr>
              <w:t>项目支出绩效目标完成情况表</w:t>
            </w:r>
            <w:r>
              <w:rPr>
                <w:rFonts w:hint="default" w:ascii="Times New Roman" w:hAnsi="Times New Roman" w:cs="Times New Roman"/>
                <w:b/>
                <w:bCs/>
                <w:color w:val="000000"/>
                <w:kern w:val="0"/>
                <w:sz w:val="36"/>
                <w:szCs w:val="36"/>
                <w:lang w:bidi="ar"/>
              </w:rPr>
              <w:br w:type="textWrapping"/>
            </w:r>
            <w:r>
              <w:rPr>
                <w:rFonts w:hint="default" w:ascii="Times New Roman" w:hAnsi="Times New Roman" w:cs="Times New Roman"/>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购买社会审计服务</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四川省审计厅</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445万元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53.35万元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445万元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53.35万元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按期完成审计项目，出具审计报告，提出审计决定，形成审计结论。审计报告等审计结论性文书按时通过验收率达到100%。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除</w:t>
            </w:r>
            <w:r>
              <w:rPr>
                <w:rFonts w:hint="eastAsia" w:ascii="Times New Roman" w:hAnsi="Times New Roman" w:cs="Times New Roman"/>
                <w:color w:val="000000"/>
                <w:sz w:val="24"/>
                <w:lang w:eastAsia="zh-CN"/>
              </w:rPr>
              <w:t>电子档案服务仅完成</w:t>
            </w:r>
            <w:r>
              <w:rPr>
                <w:rFonts w:hint="eastAsia" w:ascii="Times New Roman" w:hAnsi="Times New Roman" w:cs="Times New Roman"/>
                <w:color w:val="000000"/>
                <w:sz w:val="24"/>
                <w:lang w:val="en-US" w:eastAsia="zh-CN"/>
              </w:rPr>
              <w:t>50%外，其余均完成预期目标。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电子档案服务完成率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50%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审计项目完成率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审计证据资料经主审和审计组长验收合格率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购买审计服务完成时效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审计项目截止日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在截止日前完成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审计组成员遵守审计组各项纪律，有无违反审计纪律情况的发生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无</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服务对象</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审计质量和效率得到审计组组长、主审及大多数审计人员认可度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100%</w:t>
            </w:r>
          </w:p>
        </w:tc>
      </w:tr>
    </w:tbl>
    <w:p>
      <w:pPr>
        <w:rPr>
          <w:rFonts w:hint="default" w:ascii="Times New Roman" w:hAnsi="Times New Roman" w:cs="Times New Roman"/>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2"/>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lang w:bidi="ar"/>
              </w:rPr>
              <w:t>项目支出绩效目标完成情况表</w:t>
            </w:r>
            <w:r>
              <w:rPr>
                <w:rFonts w:hint="default" w:ascii="Times New Roman" w:hAnsi="Times New Roman" w:cs="Times New Roman"/>
                <w:b/>
                <w:bCs/>
                <w:color w:val="000000"/>
                <w:kern w:val="0"/>
                <w:sz w:val="36"/>
                <w:szCs w:val="36"/>
                <w:lang w:bidi="ar"/>
              </w:rPr>
              <w:br w:type="textWrapping"/>
            </w:r>
            <w:r>
              <w:rPr>
                <w:rFonts w:hint="default" w:ascii="Times New Roman" w:hAnsi="Times New Roman" w:cs="Times New Roman"/>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专项审计经费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四川省审计厅</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685万元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685万元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685万元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685万元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2018年授权市州审计机关实施不少于23个经济责任审计和自然资源资产责任审计项目，进一步加强对县（市、区）党政主要领导干部权力运营的监督制约，</w:t>
            </w:r>
            <w:r>
              <w:rPr>
                <w:rFonts w:hint="eastAsia" w:ascii="Times New Roman" w:hAnsi="Times New Roman" w:cs="Times New Roman"/>
                <w:color w:val="000000"/>
                <w:sz w:val="24"/>
                <w:lang w:eastAsia="zh-CN"/>
              </w:rPr>
              <w:t>督促</w:t>
            </w:r>
            <w:r>
              <w:rPr>
                <w:rFonts w:hint="default" w:ascii="Times New Roman" w:hAnsi="Times New Roman" w:cs="Times New Roman"/>
                <w:color w:val="000000"/>
                <w:sz w:val="24"/>
              </w:rPr>
              <w:t>其守法守纪，尽职尽责，积极有为，切实履行自然资源资产保护管理的责任。</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全部完成预期目标。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完成省本级经济责任审计和自然资源资产责任审计的项目数量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不少于23个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23个</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经济责任审计和自然资源资产责任审计报告等审计结论性文书按时通过验收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对经济责任审计和自然资源资产责任审计的覆盖面是否扩大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是</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对领导干部依法履职尽责是否有促进作用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eastAsia="zh-CN"/>
              </w:rPr>
            </w:pPr>
            <w:r>
              <w:rPr>
                <w:rFonts w:hint="eastAsia" w:cs="Times New Roman"/>
                <w:color w:val="000000"/>
                <w:sz w:val="24"/>
                <w:lang w:eastAsia="zh-CN"/>
              </w:rPr>
              <w:t>是</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2"/>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lang w:bidi="ar"/>
              </w:rPr>
              <w:t>项目支出绩效目标完成情况表</w:t>
            </w:r>
            <w:r>
              <w:rPr>
                <w:rFonts w:hint="default" w:ascii="Times New Roman" w:hAnsi="Times New Roman" w:cs="Times New Roman"/>
                <w:b/>
                <w:bCs/>
                <w:color w:val="000000"/>
                <w:kern w:val="0"/>
                <w:sz w:val="36"/>
                <w:szCs w:val="36"/>
                <w:lang w:bidi="ar"/>
              </w:rPr>
              <w:br w:type="textWrapping"/>
            </w:r>
            <w:r>
              <w:rPr>
                <w:rFonts w:hint="default" w:ascii="Times New Roman" w:hAnsi="Times New Roman" w:cs="Times New Roman"/>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信息化建设经费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四川省审计厅</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380万元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333.63万元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333.63万元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促进全省投资审计项目</w:t>
            </w:r>
            <w:r>
              <w:rPr>
                <w:rFonts w:hint="eastAsia" w:ascii="Times New Roman" w:hAnsi="Times New Roman" w:cs="Times New Roman"/>
                <w:color w:val="000000"/>
                <w:sz w:val="24"/>
                <w:lang w:eastAsia="zh-CN"/>
              </w:rPr>
              <w:t>信息</w:t>
            </w:r>
            <w:r>
              <w:rPr>
                <w:rFonts w:hint="default" w:ascii="Times New Roman" w:hAnsi="Times New Roman" w:cs="Times New Roman"/>
                <w:color w:val="000000"/>
                <w:sz w:val="24"/>
              </w:rPr>
              <w:t>资源共享</w:t>
            </w:r>
            <w:r>
              <w:rPr>
                <w:rFonts w:hint="eastAsia" w:ascii="Times New Roman" w:hAnsi="Times New Roman" w:cs="Times New Roman"/>
                <w:color w:val="000000"/>
                <w:sz w:val="24"/>
                <w:lang w:eastAsia="zh-CN"/>
              </w:rPr>
              <w:t>和</w:t>
            </w:r>
            <w:r>
              <w:rPr>
                <w:rFonts w:hint="default" w:ascii="Times New Roman" w:hAnsi="Times New Roman" w:cs="Times New Roman"/>
                <w:color w:val="000000"/>
                <w:sz w:val="24"/>
              </w:rPr>
              <w:t>规范化管理；提升</w:t>
            </w:r>
            <w:r>
              <w:rPr>
                <w:rFonts w:hint="eastAsia" w:ascii="Times New Roman" w:hAnsi="Times New Roman" w:cs="Times New Roman"/>
                <w:color w:val="000000"/>
                <w:sz w:val="24"/>
                <w:lang w:eastAsia="zh-CN"/>
              </w:rPr>
              <w:t>网络</w:t>
            </w:r>
            <w:r>
              <w:rPr>
                <w:rFonts w:hint="default" w:ascii="Times New Roman" w:hAnsi="Times New Roman" w:cs="Times New Roman"/>
                <w:color w:val="000000"/>
                <w:sz w:val="24"/>
              </w:rPr>
              <w:t>设备性能、增强政务外网网络管理能力；保障厅机关网络信息系统正常运转。完成信息网络与软件购置更新事项不少于10项。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除部分跨年项目外，其余全部完成预期目标。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升级更新信息系统设备类按期完成率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88%</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升级更新信息系统设备类完成时限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对工作是否有促进作用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是</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≧9</w:t>
            </w:r>
            <w:r>
              <w:rPr>
                <w:rFonts w:hint="eastAsia" w:ascii="Times New Roman" w:hAnsi="Times New Roman" w:cs="Times New Roman"/>
                <w:color w:val="000000"/>
                <w:sz w:val="24"/>
                <w:lang w:val="en-US" w:eastAsia="zh-CN"/>
              </w:rPr>
              <w:t>5</w:t>
            </w:r>
            <w:r>
              <w:rPr>
                <w:rFonts w:hint="default" w:ascii="Times New Roman" w:hAnsi="Times New Roman" w:cs="Times New Roman"/>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2"/>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lang w:bidi="ar"/>
              </w:rPr>
              <w:t>项目支出绩效目标完成情况表</w:t>
            </w:r>
            <w:r>
              <w:rPr>
                <w:rFonts w:hint="default" w:ascii="Times New Roman" w:hAnsi="Times New Roman" w:cs="Times New Roman"/>
                <w:b/>
                <w:bCs/>
                <w:color w:val="000000"/>
                <w:kern w:val="0"/>
                <w:sz w:val="36"/>
                <w:szCs w:val="36"/>
                <w:lang w:bidi="ar"/>
              </w:rPr>
              <w:br w:type="textWrapping"/>
            </w:r>
            <w:r>
              <w:rPr>
                <w:rFonts w:hint="default" w:ascii="Times New Roman" w:hAnsi="Times New Roman" w:cs="Times New Roman"/>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专项审计经费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四川省审计厅</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685万元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685万元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685万元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685万元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2018年授权市州审计机关实施不少于23个经济责任审计和自然资源资产责任审计项目，进一步加强对县（市、区）党政主要领导干部权力运营的监督制约，</w:t>
            </w:r>
            <w:r>
              <w:rPr>
                <w:rFonts w:hint="eastAsia" w:ascii="Times New Roman" w:hAnsi="Times New Roman" w:cs="Times New Roman"/>
                <w:color w:val="000000"/>
                <w:sz w:val="24"/>
                <w:lang w:eastAsia="zh-CN"/>
              </w:rPr>
              <w:t>督促</w:t>
            </w:r>
            <w:r>
              <w:rPr>
                <w:rFonts w:hint="default" w:ascii="Times New Roman" w:hAnsi="Times New Roman" w:cs="Times New Roman"/>
                <w:color w:val="000000"/>
                <w:sz w:val="24"/>
              </w:rPr>
              <w:t>其守法守纪，尽职尽责，积极有为，切实履行自然资源资产保护管理的责任。</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全部完成预期目标。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完成省本级经济责任审计和自然资源资产责任审计的项目数量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不少于23个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23个</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经济责任审计和自然资源资产责任审计报告等审计结论性文书按时通过验收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对经济责任审计和自然资源资产责任审计的覆盖面是否扩大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是</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对领导干部依法履职尽责是否有促进作用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eastAsia="zh-CN"/>
              </w:rPr>
            </w:pPr>
            <w:r>
              <w:rPr>
                <w:rFonts w:hint="eastAsia" w:cs="Times New Roman"/>
                <w:color w:val="000000"/>
                <w:sz w:val="24"/>
                <w:lang w:eastAsia="zh-CN"/>
              </w:rPr>
              <w:t>是</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2"/>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lang w:bidi="ar"/>
              </w:rPr>
              <w:t>项目支出绩效目标完成情况表</w:t>
            </w:r>
            <w:r>
              <w:rPr>
                <w:rFonts w:hint="default" w:ascii="Times New Roman" w:hAnsi="Times New Roman" w:cs="Times New Roman"/>
                <w:b/>
                <w:bCs/>
                <w:color w:val="000000"/>
                <w:kern w:val="0"/>
                <w:sz w:val="36"/>
                <w:szCs w:val="36"/>
                <w:lang w:bidi="ar"/>
              </w:rPr>
              <w:br w:type="textWrapping"/>
            </w:r>
            <w:r>
              <w:rPr>
                <w:rFonts w:hint="default" w:ascii="Times New Roman" w:hAnsi="Times New Roman" w:cs="Times New Roman"/>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后勤保障专项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四川省审计厅</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316万元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316万元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316万元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维护审计厅6498平方米办公区域的正常运行，保证办公区环境整洁有序，</w:t>
            </w:r>
            <w:r>
              <w:rPr>
                <w:rFonts w:hint="eastAsia" w:ascii="Times New Roman" w:hAnsi="Times New Roman" w:cs="Times New Roman"/>
                <w:color w:val="000000"/>
                <w:sz w:val="24"/>
                <w:lang w:eastAsia="zh-CN"/>
              </w:rPr>
              <w:t>各项设施设备能够保障工作任务顺利开展</w:t>
            </w:r>
            <w:r>
              <w:rPr>
                <w:rFonts w:hint="default" w:ascii="Times New Roman" w:hAnsi="Times New Roman" w:cs="Times New Roman"/>
                <w:color w:val="000000"/>
                <w:sz w:val="24"/>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全部完成预期目标。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服务区域面积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6498平方米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6498平方米</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日常保洁和服务质量合格率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保障任务按期完成率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对机关日常工作的</w:t>
            </w:r>
            <w:r>
              <w:rPr>
                <w:rFonts w:hint="eastAsia" w:ascii="Times New Roman" w:hAnsi="Times New Roman" w:cs="Times New Roman"/>
                <w:color w:val="000000"/>
                <w:sz w:val="24"/>
                <w:lang w:eastAsia="zh-CN"/>
              </w:rPr>
              <w:t>保障</w:t>
            </w:r>
            <w:r>
              <w:rPr>
                <w:rFonts w:hint="default" w:ascii="Times New Roman" w:hAnsi="Times New Roman" w:cs="Times New Roman"/>
                <w:color w:val="000000"/>
                <w:sz w:val="24"/>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有保障促进作用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有保障促进作用</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职工</w:t>
            </w:r>
            <w:r>
              <w:rPr>
                <w:rFonts w:hint="eastAsia" w:ascii="Times New Roman" w:hAnsi="Times New Roman" w:cs="Times New Roman"/>
                <w:color w:val="000000"/>
                <w:sz w:val="24"/>
                <w:lang w:eastAsia="zh-CN"/>
              </w:rPr>
              <w:t>对</w:t>
            </w:r>
            <w:r>
              <w:rPr>
                <w:rFonts w:hint="default" w:ascii="Times New Roman" w:hAnsi="Times New Roman" w:cs="Times New Roman"/>
                <w:color w:val="000000"/>
                <w:sz w:val="24"/>
              </w:rPr>
              <w:t>机关运行</w:t>
            </w:r>
            <w:r>
              <w:rPr>
                <w:rFonts w:hint="eastAsia" w:ascii="Times New Roman" w:hAnsi="Times New Roman" w:cs="Times New Roman"/>
                <w:color w:val="000000"/>
                <w:sz w:val="24"/>
                <w:lang w:eastAsia="zh-CN"/>
              </w:rPr>
              <w:t>和</w:t>
            </w:r>
            <w:r>
              <w:rPr>
                <w:rFonts w:hint="default" w:ascii="Times New Roman" w:hAnsi="Times New Roman" w:cs="Times New Roman"/>
                <w:color w:val="000000"/>
                <w:sz w:val="24"/>
              </w:rPr>
              <w:t>后勤保障满意度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2"/>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lang w:bidi="ar"/>
              </w:rPr>
              <w:t>项目支出绩效目标完成情况表</w:t>
            </w:r>
            <w:r>
              <w:rPr>
                <w:rFonts w:hint="default" w:ascii="Times New Roman" w:hAnsi="Times New Roman" w:cs="Times New Roman"/>
                <w:b/>
                <w:bCs/>
                <w:color w:val="000000"/>
                <w:kern w:val="0"/>
                <w:sz w:val="36"/>
                <w:szCs w:val="36"/>
                <w:lang w:bidi="ar"/>
              </w:rPr>
              <w:br w:type="textWrapping"/>
            </w:r>
            <w:r>
              <w:rPr>
                <w:rFonts w:hint="default" w:ascii="Times New Roman" w:hAnsi="Times New Roman" w:cs="Times New Roman"/>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信息化建设运行维护专项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四川省审计厅</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105.3万元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68.35万元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105.3万元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eastAsia" w:cs="Times New Roman"/>
                <w:color w:val="000000"/>
                <w:sz w:val="24"/>
                <w:lang w:val="en-US" w:eastAsia="zh-CN"/>
              </w:rPr>
              <w:t>68.35万元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确保移动OA系统年度复测工作正常开展，提升全省审计系统网络及终端安全</w:t>
            </w:r>
            <w:r>
              <w:rPr>
                <w:rFonts w:hint="eastAsia" w:ascii="Times New Roman" w:hAnsi="Times New Roman" w:cs="Times New Roman"/>
                <w:color w:val="000000"/>
                <w:sz w:val="24"/>
                <w:lang w:eastAsia="zh-CN"/>
              </w:rPr>
              <w:t>，</w:t>
            </w:r>
            <w:r>
              <w:rPr>
                <w:rFonts w:hint="default" w:ascii="Times New Roman" w:hAnsi="Times New Roman" w:cs="Times New Roman"/>
                <w:color w:val="000000"/>
                <w:sz w:val="24"/>
              </w:rPr>
              <w:t>保障数据中心、机房网络系统等7项系统正常运行</w:t>
            </w:r>
            <w:r>
              <w:rPr>
                <w:rFonts w:hint="eastAsia" w:ascii="Times New Roman" w:hAnsi="Times New Roman" w:cs="Times New Roman"/>
                <w:color w:val="000000"/>
                <w:sz w:val="24"/>
                <w:lang w:eastAsia="zh-CN"/>
              </w:rPr>
              <w:t>和</w:t>
            </w:r>
            <w:r>
              <w:rPr>
                <w:rFonts w:hint="default" w:ascii="Times New Roman" w:hAnsi="Times New Roman" w:cs="Times New Roman"/>
                <w:color w:val="000000"/>
                <w:sz w:val="24"/>
              </w:rPr>
              <w:t>2套门户网站的安全</w:t>
            </w:r>
            <w:r>
              <w:rPr>
                <w:rFonts w:hint="eastAsia" w:ascii="Times New Roman" w:hAnsi="Times New Roman" w:cs="Times New Roman"/>
                <w:color w:val="000000"/>
                <w:sz w:val="24"/>
                <w:lang w:eastAsia="zh-CN"/>
              </w:rPr>
              <w:t>，</w:t>
            </w:r>
            <w:r>
              <w:rPr>
                <w:rFonts w:hint="default" w:ascii="Times New Roman" w:hAnsi="Times New Roman" w:cs="Times New Roman"/>
                <w:color w:val="000000"/>
                <w:sz w:val="24"/>
              </w:rPr>
              <w:t>完成5项以上维保事项。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firstLine="480" w:firstLineChars="200"/>
              <w:jc w:val="both"/>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除维保事项未完成</w:t>
            </w:r>
            <w:r>
              <w:rPr>
                <w:rFonts w:hint="eastAsia" w:ascii="Times New Roman" w:hAnsi="Times New Roman" w:cs="Times New Roman"/>
                <w:color w:val="000000"/>
                <w:sz w:val="24"/>
                <w:lang w:val="en-US" w:eastAsia="zh-CN"/>
              </w:rPr>
              <w:t>5项以上外，其他</w:t>
            </w:r>
            <w:r>
              <w:rPr>
                <w:rFonts w:hint="eastAsia" w:ascii="Times New Roman" w:hAnsi="Times New Roman" w:cs="Times New Roman"/>
                <w:color w:val="000000"/>
                <w:sz w:val="24"/>
                <w:lang w:eastAsia="zh-CN"/>
              </w:rPr>
              <w:t>全部完成预期目标。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val="en-US" w:eastAsia="zh-CN"/>
              </w:rPr>
            </w:pPr>
            <w:r>
              <w:rPr>
                <w:rFonts w:hint="eastAsia" w:cs="Times New Roman"/>
                <w:color w:val="000000"/>
                <w:sz w:val="24"/>
                <w:lang w:val="en-US" w:eastAsia="zh-CN"/>
              </w:rPr>
              <w:t>65%</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val="en-US" w:eastAsia="zh-CN"/>
              </w:rPr>
            </w:pPr>
            <w:r>
              <w:rPr>
                <w:rFonts w:hint="eastAsia" w:cs="Times New Roman"/>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1年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cs="Times New Roman"/>
                <w:color w:val="000000"/>
                <w:sz w:val="24"/>
                <w:lang w:val="en-US" w:eastAsia="zh-CN"/>
              </w:rPr>
              <w:t>1年</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1年以上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1年以上</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ascii="Times New Roman" w:hAnsi="Times New Roman" w:eastAsia="宋体" w:cs="Times New Roman"/>
                <w:color w:val="000000"/>
                <w:sz w:val="24"/>
                <w:lang w:eastAsia="zh-CN"/>
              </w:rPr>
            </w:pPr>
            <w:r>
              <w:rPr>
                <w:rFonts w:hint="default" w:ascii="Times New Roman" w:hAnsi="Times New Roman" w:cs="Times New Roman"/>
                <w:color w:val="000000"/>
                <w:sz w:val="24"/>
              </w:rPr>
              <w:t>≧9</w:t>
            </w:r>
            <w:r>
              <w:rPr>
                <w:rFonts w:hint="eastAsia" w:ascii="Times New Roman" w:hAnsi="Times New Roman" w:cs="Times New Roman"/>
                <w:color w:val="000000"/>
                <w:sz w:val="24"/>
                <w:lang w:val="en-US" w:eastAsia="zh-CN"/>
              </w:rPr>
              <w:t>5</w:t>
            </w:r>
            <w:r>
              <w:rPr>
                <w:rFonts w:hint="default" w:ascii="Times New Roman" w:hAnsi="Times New Roman" w:cs="Times New Roman"/>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lrTb"/>
            <w:vAlign w:val="center"/>
          </w:tcPr>
          <w:p>
            <w:pPr>
              <w:widowControl/>
              <w:jc w:val="center"/>
              <w:textAlignment w:val="center"/>
              <w:rPr>
                <w:rFonts w:hint="eastAsia" w:cs="Times New Roman"/>
                <w:color w:val="000000"/>
                <w:sz w:val="24"/>
                <w:lang w:eastAsia="zh-CN"/>
              </w:rPr>
            </w:pPr>
            <w:r>
              <w:rPr>
                <w:rFonts w:hint="eastAsia" w:cs="Times New Roman"/>
                <w:color w:val="000000"/>
                <w:sz w:val="24"/>
                <w:lang w:val="en-US" w:eastAsia="zh-CN"/>
              </w:rPr>
              <w:t>100%</w:t>
            </w:r>
          </w:p>
        </w:tc>
      </w:tr>
    </w:tbl>
    <w:p>
      <w:pPr>
        <w:ind w:firstLine="640" w:firstLineChars="200"/>
        <w:rPr>
          <w:rFonts w:hint="eastAsia" w:ascii="楷体_GB2312" w:hAnsi="楷体_GB2312" w:eastAsia="楷体_GB2312" w:cs="楷体_GB2312"/>
          <w:bCs/>
          <w:color w:val="000000"/>
          <w:kern w:val="0"/>
          <w:sz w:val="32"/>
          <w:szCs w:val="32"/>
          <w:lang w:val="en-US" w:eastAsia="zh-CN" w:bidi="ar-SA"/>
        </w:rPr>
      </w:pPr>
    </w:p>
    <w:p>
      <w:pPr>
        <w:ind w:firstLine="640" w:firstLineChars="200"/>
        <w:rPr>
          <w:rFonts w:hint="default" w:ascii="楷体_GB2312" w:hAnsi="楷体_GB2312" w:eastAsia="楷体_GB2312" w:cs="楷体_GB2312"/>
          <w:bCs/>
          <w:color w:val="000000"/>
          <w:kern w:val="0"/>
          <w:sz w:val="32"/>
          <w:szCs w:val="32"/>
          <w:lang w:val="en-US" w:eastAsia="zh-CN" w:bidi="ar-SA"/>
        </w:rPr>
      </w:pPr>
      <w:r>
        <w:rPr>
          <w:rFonts w:hint="eastAsia" w:ascii="楷体_GB2312" w:hAnsi="楷体_GB2312" w:eastAsia="楷体_GB2312" w:cs="楷体_GB2312"/>
          <w:bCs/>
          <w:color w:val="000000"/>
          <w:kern w:val="0"/>
          <w:sz w:val="32"/>
          <w:szCs w:val="32"/>
          <w:lang w:val="en-US" w:eastAsia="zh-CN" w:bidi="ar-SA"/>
        </w:rPr>
        <w:t>（三）</w:t>
      </w:r>
      <w:r>
        <w:rPr>
          <w:rFonts w:hint="default" w:ascii="楷体_GB2312" w:hAnsi="楷体_GB2312" w:eastAsia="楷体_GB2312" w:cs="楷体_GB2312"/>
          <w:bCs/>
          <w:color w:val="000000"/>
          <w:kern w:val="0"/>
          <w:sz w:val="32"/>
          <w:szCs w:val="32"/>
          <w:lang w:val="en-US" w:eastAsia="zh-CN" w:bidi="ar-SA"/>
        </w:rPr>
        <w:t>部门开展绩效评价结果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本部门按要求对2018年部门整体支出绩效评价情况开展自评，《</w:t>
      </w:r>
      <w:r>
        <w:rPr>
          <w:rFonts w:hint="eastAsia" w:eastAsia="仿宋_GB2312" w:cs="Times New Roman"/>
          <w:sz w:val="32"/>
          <w:szCs w:val="32"/>
          <w:lang w:eastAsia="zh-CN"/>
        </w:rPr>
        <w:t>审计厅</w:t>
      </w:r>
      <w:r>
        <w:rPr>
          <w:rFonts w:hint="default" w:ascii="Times New Roman" w:hAnsi="Times New Roman" w:eastAsia="仿宋_GB2312" w:cs="Times New Roman"/>
          <w:sz w:val="32"/>
          <w:szCs w:val="32"/>
        </w:rPr>
        <w:t>部门2018年部门整体支出绩效评价报告》见附件。</w:t>
      </w:r>
    </w:p>
    <w:p>
      <w:pPr>
        <w:spacing w:line="600" w:lineRule="exact"/>
        <w:ind w:firstLine="800" w:firstLineChars="250"/>
        <w:outlineLvl w:val="1"/>
        <w:rPr>
          <w:rStyle w:val="24"/>
          <w:rFonts w:hint="default" w:ascii="Times New Roman" w:hAnsi="Times New Roman" w:eastAsia="黑体" w:cs="Times New Roman"/>
        </w:rPr>
      </w:pPr>
      <w:bookmarkStart w:id="54" w:name="_Toc15377221"/>
      <w:bookmarkStart w:id="55" w:name="_Toc15396612"/>
      <w:r>
        <w:rPr>
          <w:rFonts w:hint="default" w:ascii="Times New Roman" w:hAnsi="Times New Roman" w:eastAsia="黑体" w:cs="Times New Roman"/>
          <w:color w:val="000000"/>
          <w:sz w:val="32"/>
          <w:szCs w:val="32"/>
        </w:rPr>
        <w:t>十</w:t>
      </w:r>
      <w:r>
        <w:rPr>
          <w:rStyle w:val="24"/>
          <w:rFonts w:hint="default" w:ascii="Times New Roman" w:hAnsi="Times New Roman" w:eastAsia="黑体" w:cs="Times New Roman"/>
        </w:rPr>
        <w:t>一、</w:t>
      </w:r>
      <w:r>
        <w:rPr>
          <w:rStyle w:val="24"/>
          <w:rFonts w:hint="default" w:ascii="Times New Roman" w:hAnsi="Times New Roman" w:eastAsia="黑体" w:cs="Times New Roman"/>
          <w:b w:val="0"/>
        </w:rPr>
        <w:t>其他重要事项的情况说明</w:t>
      </w:r>
      <w:bookmarkEnd w:id="54"/>
      <w:bookmarkEnd w:id="55"/>
    </w:p>
    <w:p>
      <w:pPr>
        <w:ind w:firstLine="640" w:firstLineChars="200"/>
        <w:rPr>
          <w:rFonts w:hint="default" w:ascii="楷体_GB2312" w:hAnsi="楷体_GB2312" w:eastAsia="楷体_GB2312" w:cs="楷体_GB2312"/>
          <w:bCs/>
          <w:color w:val="000000"/>
          <w:kern w:val="0"/>
          <w:sz w:val="32"/>
          <w:szCs w:val="32"/>
          <w:lang w:val="en-US" w:eastAsia="zh-CN" w:bidi="ar-SA"/>
        </w:rPr>
      </w:pPr>
      <w:bookmarkStart w:id="56" w:name="_Toc15377222"/>
      <w:r>
        <w:rPr>
          <w:rFonts w:hint="default" w:ascii="楷体_GB2312" w:hAnsi="楷体_GB2312" w:eastAsia="楷体_GB2312" w:cs="楷体_GB2312"/>
          <w:bCs/>
          <w:color w:val="000000"/>
          <w:kern w:val="0"/>
          <w:sz w:val="32"/>
          <w:szCs w:val="32"/>
          <w:lang w:val="en-US" w:eastAsia="zh-CN" w:bidi="ar-SA"/>
        </w:rPr>
        <w:t>（一）机关运行经费支出情况</w:t>
      </w:r>
      <w:bookmarkEnd w:id="56"/>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2018年，</w:t>
      </w:r>
      <w:r>
        <w:rPr>
          <w:rFonts w:hint="eastAsia" w:eastAsia="仿宋_GB2312" w:cs="Times New Roman"/>
          <w:color w:val="000000"/>
          <w:sz w:val="32"/>
          <w:szCs w:val="32"/>
          <w:lang w:eastAsia="zh-CN"/>
        </w:rPr>
        <w:t>审计厅</w:t>
      </w:r>
      <w:r>
        <w:rPr>
          <w:rFonts w:hint="default" w:ascii="Times New Roman" w:hAnsi="Times New Roman" w:eastAsia="仿宋_GB2312" w:cs="Times New Roman"/>
          <w:color w:val="000000"/>
          <w:sz w:val="32"/>
          <w:szCs w:val="32"/>
        </w:rPr>
        <w:t>机关运行经费支出</w:t>
      </w:r>
      <w:r>
        <w:rPr>
          <w:rFonts w:hint="eastAsia" w:eastAsia="仿宋_GB2312" w:cs="Times New Roman"/>
          <w:color w:val="000000"/>
          <w:sz w:val="32"/>
          <w:szCs w:val="32"/>
          <w:lang w:val="en-US" w:eastAsia="zh-CN"/>
        </w:rPr>
        <w:t>716.7</w:t>
      </w:r>
      <w:r>
        <w:rPr>
          <w:rFonts w:hint="default" w:ascii="Times New Roman" w:hAnsi="Times New Roman" w:eastAsia="仿宋_GB2312" w:cs="Times New Roman"/>
          <w:color w:val="000000"/>
          <w:sz w:val="32"/>
          <w:szCs w:val="32"/>
        </w:rPr>
        <w:t>万元，比2017年增加</w:t>
      </w:r>
      <w:r>
        <w:rPr>
          <w:rFonts w:hint="eastAsia" w:eastAsia="仿宋_GB2312" w:cs="Times New Roman"/>
          <w:color w:val="000000"/>
          <w:sz w:val="32"/>
          <w:szCs w:val="32"/>
          <w:lang w:val="en-US" w:eastAsia="zh-CN"/>
        </w:rPr>
        <w:t>125.85</w:t>
      </w:r>
      <w:r>
        <w:rPr>
          <w:rFonts w:hint="default" w:ascii="Times New Roman" w:hAnsi="Times New Roman" w:eastAsia="仿宋_GB2312" w:cs="Times New Roman"/>
          <w:color w:val="000000"/>
          <w:sz w:val="32"/>
          <w:szCs w:val="32"/>
        </w:rPr>
        <w:t>万元，增长</w:t>
      </w:r>
      <w:r>
        <w:rPr>
          <w:rFonts w:hint="eastAsia"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主要原因是</w:t>
      </w:r>
      <w:r>
        <w:rPr>
          <w:rFonts w:hint="default" w:ascii="Times New Roman" w:hAnsi="Times New Roman" w:eastAsia="仿宋_GB2312" w:cs="Times New Roman"/>
          <w:sz w:val="32"/>
          <w:szCs w:val="32"/>
          <w:lang w:val="en-US" w:eastAsia="zh-CN"/>
        </w:rPr>
        <w:t>因机构改革调整，</w:t>
      </w:r>
      <w:r>
        <w:rPr>
          <w:rFonts w:hint="eastAsia" w:ascii="Times New Roman" w:hAnsi="Times New Roman" w:eastAsia="仿宋_GB2312" w:cs="Times New Roman"/>
          <w:sz w:val="32"/>
          <w:szCs w:val="32"/>
          <w:lang w:val="en-US" w:eastAsia="zh-CN"/>
        </w:rPr>
        <w:t>增加了</w:t>
      </w:r>
      <w:r>
        <w:rPr>
          <w:rFonts w:hint="default" w:ascii="Times New Roman" w:hAnsi="Times New Roman" w:eastAsia="仿宋_GB2312" w:cs="Times New Roman"/>
          <w:b w:val="0"/>
          <w:bCs/>
          <w:sz w:val="32"/>
          <w:szCs w:val="32"/>
          <w:lang w:val="en-US" w:eastAsia="zh-CN"/>
        </w:rPr>
        <w:t>国资委监事会</w:t>
      </w:r>
      <w:r>
        <w:rPr>
          <w:rFonts w:hint="default" w:ascii="Times New Roman" w:hAnsi="Times New Roman" w:eastAsia="仿宋_GB2312" w:cs="Times New Roman"/>
          <w:sz w:val="32"/>
          <w:szCs w:val="32"/>
          <w:lang w:val="en-US" w:eastAsia="zh-CN"/>
        </w:rPr>
        <w:t>决算</w:t>
      </w:r>
      <w:r>
        <w:rPr>
          <w:rFonts w:hint="eastAsia" w:ascii="Times New Roman" w:hAnsi="Times New Roman" w:eastAsia="仿宋_GB2312" w:cs="Times New Roman"/>
          <w:sz w:val="32"/>
          <w:szCs w:val="32"/>
          <w:lang w:val="en-US" w:eastAsia="zh-CN"/>
        </w:rPr>
        <w:t>。</w:t>
      </w:r>
    </w:p>
    <w:p>
      <w:pPr>
        <w:autoSpaceDE w:val="0"/>
        <w:autoSpaceDN w:val="0"/>
        <w:adjustRightInd w:val="0"/>
        <w:spacing w:line="600" w:lineRule="exact"/>
        <w:ind w:firstLine="640" w:firstLineChars="200"/>
        <w:jc w:val="left"/>
        <w:outlineLvl w:val="2"/>
        <w:rPr>
          <w:rFonts w:hint="default" w:ascii="Times New Roman" w:hAnsi="Times New Roman" w:eastAsia="仿宋" w:cs="Times New Roman"/>
          <w:b/>
          <w:color w:val="000000"/>
          <w:sz w:val="32"/>
          <w:szCs w:val="32"/>
        </w:rPr>
      </w:pPr>
      <w:bookmarkStart w:id="57" w:name="_Toc15377223"/>
      <w:r>
        <w:rPr>
          <w:rFonts w:hint="default" w:ascii="楷体_GB2312" w:hAnsi="楷体_GB2312" w:eastAsia="楷体_GB2312" w:cs="楷体_GB2312"/>
          <w:bCs/>
          <w:color w:val="000000"/>
          <w:kern w:val="0"/>
          <w:sz w:val="32"/>
          <w:szCs w:val="32"/>
          <w:lang w:val="en-US" w:eastAsia="zh-CN" w:bidi="ar-SA"/>
        </w:rPr>
        <w:t>（二）政府采购支出情况</w:t>
      </w:r>
      <w:bookmarkEnd w:id="57"/>
    </w:p>
    <w:p>
      <w:pPr>
        <w:spacing w:line="600" w:lineRule="exact"/>
        <w:ind w:firstLine="640" w:firstLineChars="200"/>
        <w:rPr>
          <w:rFonts w:hint="default" w:ascii="Times New Roman" w:hAnsi="Times New Roman" w:eastAsia="仿宋" w:cs="Times New Roman"/>
          <w:b/>
          <w:color w:val="000000"/>
          <w:sz w:val="32"/>
          <w:szCs w:val="32"/>
        </w:rPr>
      </w:pPr>
      <w:r>
        <w:rPr>
          <w:rFonts w:hint="default" w:ascii="Times New Roman" w:hAnsi="Times New Roman" w:eastAsia="仿宋_GB2312" w:cs="Times New Roman"/>
          <w:color w:val="000000"/>
          <w:sz w:val="32"/>
          <w:szCs w:val="32"/>
        </w:rPr>
        <w:t>2018年，</w:t>
      </w:r>
      <w:r>
        <w:rPr>
          <w:rFonts w:hint="eastAsia" w:eastAsia="仿宋_GB2312" w:cs="Times New Roman"/>
          <w:color w:val="000000"/>
          <w:sz w:val="32"/>
          <w:szCs w:val="32"/>
          <w:lang w:eastAsia="zh-CN"/>
        </w:rPr>
        <w:t>审计厅</w:t>
      </w:r>
      <w:r>
        <w:rPr>
          <w:rFonts w:hint="default" w:ascii="Times New Roman" w:hAnsi="Times New Roman" w:eastAsia="仿宋_GB2312" w:cs="Times New Roman"/>
          <w:color w:val="000000"/>
          <w:sz w:val="32"/>
          <w:szCs w:val="32"/>
        </w:rPr>
        <w:t>政府采购支出总额1</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594.41万元，其中：政府采购货物支出479.85万元、政府采购服务支出1</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114.56万元、</w:t>
      </w:r>
      <w:r>
        <w:rPr>
          <w:rFonts w:hint="eastAsia"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政府采购工程支出。主要用于</w:t>
      </w:r>
      <w:r>
        <w:rPr>
          <w:rFonts w:hint="eastAsia" w:eastAsia="仿宋_GB2312" w:cs="Times New Roman"/>
          <w:color w:val="000000"/>
          <w:sz w:val="32"/>
          <w:szCs w:val="32"/>
          <w:lang w:eastAsia="zh-CN"/>
        </w:rPr>
        <w:t>购买审计服务、购置网络设备、办公设备及办公家具等</w:t>
      </w:r>
      <w:r>
        <w:rPr>
          <w:rFonts w:hint="default" w:ascii="Times New Roman" w:hAnsi="Times New Roman" w:eastAsia="仿宋_GB2312" w:cs="Times New Roman"/>
          <w:color w:val="000000"/>
          <w:sz w:val="32"/>
          <w:szCs w:val="32"/>
        </w:rPr>
        <w:t>。授予中小企业合同金额</w:t>
      </w:r>
      <w:r>
        <w:rPr>
          <w:rFonts w:hint="eastAsia" w:eastAsia="仿宋_GB2312" w:cs="Times New Roman"/>
          <w:color w:val="000000"/>
          <w:sz w:val="32"/>
          <w:szCs w:val="32"/>
          <w:lang w:val="en-US" w:eastAsia="zh-CN"/>
        </w:rPr>
        <w:t>1,114.56</w:t>
      </w:r>
      <w:r>
        <w:rPr>
          <w:rFonts w:hint="default" w:ascii="Times New Roman" w:hAnsi="Times New Roman" w:eastAsia="仿宋_GB2312" w:cs="Times New Roman"/>
          <w:color w:val="000000"/>
          <w:sz w:val="32"/>
          <w:szCs w:val="32"/>
        </w:rPr>
        <w:t>万元，占政府采购支出总额的</w:t>
      </w:r>
      <w:r>
        <w:rPr>
          <w:rFonts w:hint="eastAsia" w:eastAsia="仿宋_GB2312" w:cs="Times New Roman"/>
          <w:color w:val="000000"/>
          <w:sz w:val="32"/>
          <w:szCs w:val="32"/>
          <w:lang w:val="en-US" w:eastAsia="zh-CN"/>
        </w:rPr>
        <w:t>70</w:t>
      </w:r>
      <w:r>
        <w:rPr>
          <w:rFonts w:hint="default" w:ascii="Times New Roman" w:hAnsi="Times New Roman" w:eastAsia="仿宋_GB2312" w:cs="Times New Roman"/>
          <w:color w:val="000000"/>
          <w:sz w:val="32"/>
          <w:szCs w:val="32"/>
        </w:rPr>
        <w:t>%，其中：授予小微企业合同金额</w:t>
      </w:r>
      <w:r>
        <w:rPr>
          <w:rFonts w:hint="eastAsia" w:eastAsia="仿宋_GB2312" w:cs="Times New Roman"/>
          <w:color w:val="000000"/>
          <w:sz w:val="32"/>
          <w:szCs w:val="32"/>
          <w:lang w:val="en-US" w:eastAsia="zh-CN"/>
        </w:rPr>
        <w:t>1,114.56</w:t>
      </w:r>
      <w:r>
        <w:rPr>
          <w:rFonts w:hint="default" w:ascii="Times New Roman" w:hAnsi="Times New Roman" w:eastAsia="仿宋_GB2312" w:cs="Times New Roman"/>
          <w:color w:val="000000"/>
          <w:sz w:val="32"/>
          <w:szCs w:val="32"/>
        </w:rPr>
        <w:t>万元，占政府采购支出总额的</w:t>
      </w:r>
      <w:r>
        <w:rPr>
          <w:rFonts w:hint="eastAsia" w:eastAsia="仿宋_GB2312" w:cs="Times New Roman"/>
          <w:color w:val="000000"/>
          <w:sz w:val="32"/>
          <w:szCs w:val="32"/>
          <w:lang w:val="en-US" w:eastAsia="zh-CN"/>
        </w:rPr>
        <w:t>70</w:t>
      </w:r>
      <w:r>
        <w:rPr>
          <w:rFonts w:hint="default" w:ascii="Times New Roman" w:hAnsi="Times New Roman" w:eastAsia="仿宋_GB2312" w:cs="Times New Roman"/>
          <w:color w:val="000000"/>
          <w:sz w:val="32"/>
          <w:szCs w:val="32"/>
        </w:rPr>
        <w:t>%。</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58" w:name="_Toc15377224"/>
      <w:r>
        <w:rPr>
          <w:rFonts w:hint="default" w:ascii="Times New Roman" w:hAnsi="Times New Roman" w:eastAsia="仿宋" w:cs="Times New Roman"/>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截至2018年12月31日，</w:t>
      </w:r>
      <w:r>
        <w:rPr>
          <w:rFonts w:hint="eastAsia" w:eastAsia="仿宋_GB2312" w:cs="Times New Roman"/>
          <w:color w:val="000000"/>
          <w:sz w:val="32"/>
          <w:szCs w:val="32"/>
          <w:lang w:eastAsia="zh-CN"/>
        </w:rPr>
        <w:t>审计厅</w:t>
      </w:r>
      <w:r>
        <w:rPr>
          <w:rFonts w:hint="default" w:ascii="Times New Roman" w:hAnsi="Times New Roman" w:eastAsia="仿宋_GB2312" w:cs="Times New Roman"/>
          <w:color w:val="000000"/>
          <w:sz w:val="32"/>
          <w:szCs w:val="32"/>
        </w:rPr>
        <w:t>共有车辆</w:t>
      </w:r>
      <w:r>
        <w:rPr>
          <w:rFonts w:hint="eastAsia"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辆，其中：一般公务用车</w:t>
      </w: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辆、一般执法执勤用车</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辆、其他用车</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themeColor="text1"/>
          <w:sz w:val="32"/>
          <w:szCs w:val="32"/>
          <w14:textFill>
            <w14:solidFill>
              <w14:schemeClr w14:val="tx1"/>
            </w14:solidFill>
          </w14:textFill>
        </w:rPr>
        <w:t>其他用车主要是用于</w:t>
      </w:r>
      <w:r>
        <w:rPr>
          <w:rFonts w:hint="eastAsia" w:eastAsia="仿宋_GB2312" w:cs="Times New Roman"/>
          <w:color w:val="000000" w:themeColor="text1"/>
          <w:sz w:val="32"/>
          <w:szCs w:val="32"/>
          <w:lang w:eastAsia="zh-CN"/>
          <w14:textFill>
            <w14:solidFill>
              <w14:schemeClr w14:val="tx1"/>
            </w14:solidFill>
          </w14:textFill>
        </w:rPr>
        <w:t>保障审计组赴审计地点开展审计项目。</w:t>
      </w:r>
      <w:r>
        <w:rPr>
          <w:rFonts w:hint="default" w:ascii="Times New Roman" w:hAnsi="Times New Roman" w:eastAsia="仿宋_GB2312" w:cs="Times New Roman"/>
          <w:color w:val="000000" w:themeColor="text1"/>
          <w:sz w:val="32"/>
          <w:szCs w:val="32"/>
          <w14:textFill>
            <w14:solidFill>
              <w14:schemeClr w14:val="tx1"/>
            </w14:solidFill>
          </w14:textFill>
        </w:rPr>
        <w:t>单价50万元以上通用设备</w:t>
      </w:r>
      <w:r>
        <w:rPr>
          <w:rFonts w:hint="eastAsia"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台（套），</w:t>
      </w:r>
      <w:r>
        <w:rPr>
          <w:rFonts w:hint="eastAsia" w:eastAsia="仿宋_GB2312" w:cs="Times New Roman"/>
          <w:color w:val="000000" w:themeColor="text1"/>
          <w:sz w:val="32"/>
          <w:szCs w:val="32"/>
          <w:lang w:eastAsia="zh-CN"/>
          <w14:textFill>
            <w14:solidFill>
              <w14:schemeClr w14:val="tx1"/>
            </w14:solidFill>
          </w14:textFill>
        </w:rPr>
        <w:t>无</w:t>
      </w:r>
      <w:r>
        <w:rPr>
          <w:rFonts w:hint="default" w:ascii="Times New Roman" w:hAnsi="Times New Roman" w:eastAsia="仿宋_GB2312" w:cs="Times New Roman"/>
          <w:color w:val="000000" w:themeColor="text1"/>
          <w:sz w:val="32"/>
          <w:szCs w:val="32"/>
          <w14:textFill>
            <w14:solidFill>
              <w14:schemeClr w14:val="tx1"/>
            </w14:solidFill>
          </w14:textFill>
        </w:rPr>
        <w:t>单价100</w:t>
      </w:r>
      <w:r>
        <w:rPr>
          <w:rFonts w:hint="default" w:ascii="Times New Roman" w:hAnsi="Times New Roman" w:eastAsia="仿宋_GB2312" w:cs="Times New Roman"/>
          <w:color w:val="000000"/>
          <w:sz w:val="32"/>
          <w:szCs w:val="32"/>
        </w:rPr>
        <w:t>万元以上专用设备。</w:t>
      </w:r>
    </w:p>
    <w:p>
      <w:pPr>
        <w:spacing w:line="600" w:lineRule="atLeast"/>
        <w:rPr>
          <w:rFonts w:hint="default" w:ascii="Times New Roman" w:hAnsi="Times New Roman" w:eastAsia="仿宋_GB2312" w:cs="Times New Roman"/>
          <w:b/>
          <w:color w:val="000000"/>
          <w:sz w:val="32"/>
          <w:szCs w:val="32"/>
        </w:rPr>
      </w:pPr>
    </w:p>
    <w:p>
      <w:pPr>
        <w:widowControl/>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br w:type="page"/>
      </w:r>
    </w:p>
    <w:p>
      <w:pPr>
        <w:numPr>
          <w:ilvl w:val="0"/>
          <w:numId w:val="4"/>
        </w:numPr>
        <w:spacing w:line="600" w:lineRule="exact"/>
        <w:ind w:firstLine="663" w:firstLineChars="150"/>
        <w:jc w:val="center"/>
        <w:outlineLvl w:val="0"/>
        <w:rPr>
          <w:rStyle w:val="23"/>
          <w:rFonts w:hint="default" w:ascii="Times New Roman" w:hAnsi="Times New Roman" w:eastAsia="黑体" w:cs="Times New Roman"/>
          <w:b w:val="0"/>
        </w:rPr>
      </w:pPr>
      <w:bookmarkStart w:id="59" w:name="_Toc15396613"/>
      <w:bookmarkStart w:id="60" w:name="_Toc15377225"/>
      <w:r>
        <w:rPr>
          <w:rFonts w:hint="default" w:ascii="Times New Roman" w:hAnsi="Times New Roman" w:eastAsia="黑体" w:cs="Times New Roman"/>
          <w:b w:val="0"/>
          <w:bCs/>
          <w:color w:val="000000"/>
          <w:sz w:val="44"/>
          <w:szCs w:val="44"/>
        </w:rPr>
        <w:t>名</w:t>
      </w:r>
      <w:r>
        <w:rPr>
          <w:rStyle w:val="23"/>
          <w:rFonts w:hint="default" w:ascii="Times New Roman" w:hAnsi="Times New Roman" w:eastAsia="黑体" w:cs="Times New Roman"/>
          <w:b w:val="0"/>
        </w:rPr>
        <w:t>词解释</w:t>
      </w:r>
      <w:bookmarkEnd w:id="59"/>
      <w:bookmarkEnd w:id="60"/>
    </w:p>
    <w:p>
      <w:pPr>
        <w:spacing w:line="600" w:lineRule="exact"/>
        <w:jc w:val="left"/>
        <w:rPr>
          <w:rFonts w:hint="default" w:ascii="Times New Roman" w:hAnsi="Times New Roman" w:cs="Times New Roman"/>
          <w:b/>
          <w:color w:val="000000"/>
          <w:sz w:val="44"/>
          <w:szCs w:val="44"/>
        </w:rPr>
      </w:pPr>
    </w:p>
    <w:p>
      <w:pPr>
        <w:pStyle w:val="21"/>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pStyle w:val="21"/>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.其他收入：指单位取得的除上述收入以外的各项收入。</w:t>
      </w:r>
      <w:r>
        <w:rPr>
          <w:rFonts w:hint="default" w:ascii="Times New Roman" w:hAnsi="Times New Roman" w:eastAsia="仿宋_GB2312" w:cs="Times New Roman"/>
          <w:sz w:val="32"/>
          <w:szCs w:val="32"/>
          <w:lang w:eastAsia="zh-CN"/>
        </w:rPr>
        <w:t>主要是利息收入及非财政拨款等。</w:t>
      </w:r>
      <w:r>
        <w:rPr>
          <w:rFonts w:hint="default" w:ascii="Times New Roman" w:hAnsi="Times New Roman" w:eastAsia="仿宋_GB2312" w:cs="Times New Roman"/>
          <w:sz w:val="32"/>
          <w:szCs w:val="32"/>
        </w:rPr>
        <w:t xml:space="preserve">  </w:t>
      </w:r>
    </w:p>
    <w:p>
      <w:pPr>
        <w:pStyle w:val="21"/>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.年初结转和结余：指以前年度尚未完成、结转到本年按有关规定继续使用的资金。 </w:t>
      </w:r>
    </w:p>
    <w:p>
      <w:pPr>
        <w:pStyle w:val="21"/>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一般公共服务（类）审计事务（款）行政运行（项）：指行政单位（包括实行公务员管理的事业单位）的基本支出。</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eastAsia="zh-CN"/>
        </w:rPr>
        <w:t>.一般公共服务（类）审计事务（款）一般行政管理事务（项）：指行政单位（包括实行公务员管理的事业单位）未单独设置项级科目的其他项目支出。</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lang w:eastAsia="zh-CN"/>
        </w:rPr>
        <w:t>.一般公共服务（类）审计事务（款）机关服务（项）：指为行政单位（包括实行公务员管理的事业单位）提供后勤服务的各类后勤服务中心、医务室等附属事业单位的支出。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eastAsia="zh-CN"/>
        </w:rPr>
        <w:t>.一般公共服务（类）审计事务（款）审计业务（项）：指各级审计机构的审计、专项审计调查、聘请社会审计组织人员及技术专家等方面的支出。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eastAsia="zh-CN"/>
        </w:rPr>
        <w:t>.一般公共服务（类）审计事务（款）信息化建设（项）：指审计部门用于信息化建设方面的支出。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lang w:eastAsia="zh-CN"/>
        </w:rPr>
        <w:t>.一般公共服务（类）审计事务（款）事业运行（项）：指事业单位的基本支出，不包括行政单位（包括实行公务员管理的事业单位）后勤服务中心、医务室等附属事业单位。</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eastAsia="zh-CN"/>
        </w:rPr>
        <w:t>.一般公共服务（类）审计事务（款）其他审计事务支出（项）：指除以上项目以外其他审计事务方面的支出。</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教育支出（类）进修及培训（款）培训支出（项）：指机关事业单位开展人员培训的项目支出。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eastAsia="zh-CN"/>
        </w:rPr>
        <w:t>.科学技术（类）应用研究（款）机构运行（项）：指应用研究机构的基本支出。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eastAsia="zh-CN"/>
        </w:rPr>
        <w:t>.社会保障和就业（类）行政事业单位离退休（款）事业单位离退休（项）：指实行归口管理的事业单位开支的离退休经费。</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eastAsia="zh-CN"/>
        </w:rPr>
        <w:t>.社会保障和就业（类）行政事业单位离退休（款）未归口管理的行政单位离退休（项）：指未实行归口管理的行政单位（包括实行公务员管理的事业单位）开支的离退休支出。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16</w:t>
      </w:r>
      <w:r>
        <w:rPr>
          <w:rFonts w:hint="default" w:ascii="Times New Roman" w:hAnsi="Times New Roman" w:eastAsia="仿宋_GB2312" w:cs="Times New Roman"/>
          <w:sz w:val="32"/>
          <w:szCs w:val="32"/>
          <w:lang w:eastAsia="zh-CN"/>
        </w:rPr>
        <w:t>.社会保障和就业（类）行政事业单位离退休（款）机关事业单位基本养老保险缴费支出（项）：指机关事业单位实施养老保险制度由单位缴纳的基本养老保险费支出。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17.</w:t>
      </w:r>
      <w:r>
        <w:rPr>
          <w:rFonts w:hint="default" w:ascii="Times New Roman" w:hAnsi="Times New Roman" w:eastAsia="仿宋_GB2312" w:cs="Times New Roman"/>
          <w:sz w:val="32"/>
          <w:szCs w:val="32"/>
          <w:lang w:eastAsia="zh-CN"/>
        </w:rPr>
        <w:t>社会保障和就业（类）行政事业单位离退休（款）机关事业单位职业年金缴费支出（项）：指机关事业单位实施养老保险制度由单位缴纳的职业年金支出。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社会保障和就业（类）抚恤（款）死亡抚恤（项）：指按规定用于烈士和牺牲、病故人员家属的一次性和定期抚恤金及丧葬补助费。</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lang w:eastAsia="zh-CN"/>
        </w:rPr>
        <w:t>.医疗卫生与计划生育（类）医疗保障（款）行政单位医疗（项）：指财政部门集中安排的行政单位基本医疗保险缴费经费，未参加医疗保险的行政单位的公费医疗经费，按国家规定享受离休人员、红军老战士待遇人员的医疗经费。</w:t>
      </w:r>
      <w:r>
        <w:rPr>
          <w:rFonts w:hint="default" w:ascii="Times New Roman" w:hAnsi="Times New Roman" w:eastAsia="仿宋_GB2312" w:cs="Times New Roman"/>
          <w:sz w:val="32"/>
          <w:szCs w:val="32"/>
          <w:lang w:eastAsia="zh-CN"/>
        </w:rPr>
        <w:br w:type="textWrapping"/>
      </w:r>
      <w:r>
        <w:rPr>
          <w:rFonts w:hint="default" w:ascii="Times New Roman" w:hAnsi="Times New Roman" w:eastAsia="仿宋_GB2312" w:cs="Times New Roman"/>
          <w:sz w:val="32"/>
          <w:szCs w:val="32"/>
          <w:lang w:val="en-US" w:eastAsia="zh-CN"/>
        </w:rPr>
        <w:t xml:space="preserve">    2</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lang w:eastAsia="zh-CN"/>
        </w:rPr>
        <w:t>.医疗卫生与计划生育（类）医疗保障（款）事业单位医疗（项）：指财政部门集中安排的事业单位基本医疗保险缴费经费，未参加医疗保险的事业单位的公费医疗经费，按国家规定享受离休人员待遇人员的医疗经费。</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eastAsia="zh-CN"/>
        </w:rPr>
        <w:t>.医疗卫生与计划生育（类）医疗保障（款）公务员医疗补助（项）：指财政部门集中安排的公务员医疗补助经费。</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资源勘探信息等支出（类）国有资产监管（款）行政运行（项）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指行政单位（包括实行公务员管理的事业单位）的基本支出。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资源勘探信息等支出（类）国有资产监管（款）一般行政管理事务（项）:指行政单位（包括实行公务员管理的事业单位）未单独设置项级科目的其他项目支出。</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eastAsia="zh-CN"/>
        </w:rPr>
        <w:t>.资源勘探信息等支出（类）国有资产监管（款）其他国有资产监管支出（项）:</w:t>
      </w:r>
      <w:r>
        <w:rPr>
          <w:rFonts w:hint="eastAsia" w:ascii="Times New Roman" w:hAnsi="Times New Roman" w:eastAsia="仿宋_GB2312" w:cs="Times New Roman"/>
          <w:sz w:val="32"/>
          <w:szCs w:val="32"/>
          <w:lang w:eastAsia="zh-CN"/>
        </w:rPr>
        <w:t>指反映除上述项目以外其他用于国有资产监管方面的支出。</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.住房保障支出（类）住房改革支出（款）购房补贴（项）：指按房改政策规定，行政事业单位向符合条件职工（含离退休人员）、军队（含武警）向转役复原离退休人员发放的用于购买住房的补贴。</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27.基本支出：指为保障机构正常运转、完成日常工作任务而发生的人员支出和公用支出。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28.项目支出：指在基本支出之外为完成特定行政任务和事业发展目标所发生的支出。</w:t>
      </w:r>
    </w:p>
    <w:p>
      <w:pPr>
        <w:pStyle w:val="21"/>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1"/>
        <w:spacing w:line="560" w:lineRule="exact"/>
        <w:ind w:firstLine="640" w:firstLineChars="200"/>
        <w:rPr>
          <w:rFonts w:hint="default" w:ascii="Times New Roman" w:hAnsi="Times New Roman" w:eastAsia="仿宋_GB2312" w:cs="Times New Roman"/>
          <w:sz w:val="32"/>
          <w:szCs w:val="32"/>
        </w:rPr>
      </w:pPr>
    </w:p>
    <w:p>
      <w:pPr>
        <w:pStyle w:val="21"/>
        <w:spacing w:line="560" w:lineRule="exact"/>
        <w:ind w:firstLine="640" w:firstLineChars="200"/>
        <w:rPr>
          <w:rFonts w:hint="default" w:ascii="Times New Roman" w:hAnsi="Times New Roman" w:eastAsia="仿宋_GB2312" w:cs="Times New Roman"/>
          <w:sz w:val="32"/>
          <w:szCs w:val="32"/>
        </w:rPr>
      </w:pPr>
    </w:p>
    <w:p>
      <w:pPr>
        <w:ind w:firstLine="643" w:firstLineChars="200"/>
        <w:rPr>
          <w:rFonts w:hint="default" w:ascii="Times New Roman" w:hAnsi="Times New Roman" w:eastAsia="仿宋" w:cs="Times New Roman"/>
          <w:b/>
          <w:color w:val="000000"/>
          <w:sz w:val="32"/>
          <w:szCs w:val="32"/>
        </w:rPr>
      </w:pPr>
    </w:p>
    <w:p>
      <w:pPr>
        <w:spacing w:line="600" w:lineRule="exact"/>
        <w:jc w:val="center"/>
        <w:outlineLvl w:val="0"/>
        <w:rPr>
          <w:rStyle w:val="23"/>
          <w:rFonts w:hint="default" w:ascii="Times New Roman" w:hAnsi="Times New Roman" w:eastAsia="黑体" w:cs="Times New Roman"/>
          <w:b w:val="0"/>
        </w:rPr>
      </w:pPr>
      <w:bookmarkStart w:id="61" w:name="_Toc15377226"/>
      <w:r>
        <w:rPr>
          <w:rFonts w:hint="default" w:ascii="Times New Roman" w:hAnsi="Times New Roman" w:cs="Times New Roman"/>
          <w:b/>
          <w:color w:val="000000"/>
          <w:sz w:val="44"/>
          <w:szCs w:val="44"/>
        </w:rPr>
        <w:br w:type="page"/>
      </w:r>
      <w:bookmarkStart w:id="62" w:name="_Toc15396614"/>
      <w:r>
        <w:rPr>
          <w:rFonts w:hint="default" w:ascii="Times New Roman" w:hAnsi="Times New Roman" w:eastAsia="黑体" w:cs="Times New Roman"/>
          <w:color w:val="000000"/>
          <w:sz w:val="44"/>
          <w:szCs w:val="44"/>
        </w:rPr>
        <w:t>第</w:t>
      </w:r>
      <w:r>
        <w:rPr>
          <w:rStyle w:val="23"/>
          <w:rFonts w:hint="default" w:ascii="Times New Roman" w:hAnsi="Times New Roman" w:eastAsia="黑体" w:cs="Times New Roman"/>
          <w:b w:val="0"/>
        </w:rPr>
        <w:t>四部分 附件</w:t>
      </w:r>
      <w:bookmarkEnd w:id="62"/>
    </w:p>
    <w:p>
      <w:pPr>
        <w:spacing w:line="600" w:lineRule="exact"/>
        <w:jc w:val="center"/>
        <w:outlineLvl w:val="0"/>
        <w:rPr>
          <w:rStyle w:val="23"/>
          <w:rFonts w:hint="default" w:ascii="Times New Roman" w:hAnsi="Times New Roman" w:cs="Times New Roman"/>
        </w:rPr>
      </w:pPr>
    </w:p>
    <w:p>
      <w:pPr>
        <w:pStyle w:val="3"/>
        <w:rPr>
          <w:rStyle w:val="23"/>
          <w:rFonts w:hint="default" w:ascii="Times New Roman" w:hAnsi="Times New Roman" w:eastAsia="仿宋" w:cs="Times New Roman"/>
          <w:b w:val="0"/>
          <w:bCs w:val="0"/>
          <w:sz w:val="32"/>
          <w:szCs w:val="32"/>
        </w:rPr>
      </w:pPr>
      <w:bookmarkStart w:id="63" w:name="_Toc15396615"/>
      <w:r>
        <w:rPr>
          <w:rStyle w:val="23"/>
          <w:rFonts w:hint="default" w:ascii="Times New Roman" w:hAnsi="Times New Roman" w:eastAsia="仿宋" w:cs="Times New Roman"/>
          <w:b w:val="0"/>
          <w:bCs w:val="0"/>
          <w:sz w:val="32"/>
          <w:szCs w:val="32"/>
        </w:rPr>
        <w:t>附件</w:t>
      </w:r>
      <w:bookmarkEnd w:id="63"/>
      <w:r>
        <w:rPr>
          <w:rStyle w:val="23"/>
          <w:rFonts w:hint="eastAsia" w:ascii="Times New Roman" w:hAnsi="Times New Roman" w:eastAsia="仿宋" w:cs="Times New Roman"/>
          <w:b w:val="0"/>
          <w:bCs w:val="0"/>
          <w:sz w:val="32"/>
          <w:szCs w:val="32"/>
          <w:lang w:val="en-US" w:eastAsia="zh-CN"/>
        </w:rPr>
        <w:t>1</w:t>
      </w:r>
    </w:p>
    <w:p>
      <w:pPr>
        <w:spacing w:line="600" w:lineRule="exact"/>
        <w:jc w:val="center"/>
        <w:outlineLvl w:val="0"/>
        <w:rPr>
          <w:rFonts w:hint="default" w:ascii="Times New Roman" w:hAnsi="Times New Roman" w:eastAsia="黑体" w:cs="Times New Roman"/>
          <w:sz w:val="44"/>
          <w:szCs w:val="44"/>
        </w:rPr>
      </w:pPr>
      <w:bookmarkStart w:id="64" w:name="_Toc15396616"/>
      <w:r>
        <w:rPr>
          <w:rFonts w:hint="default" w:ascii="Times New Roman" w:hAnsi="Times New Roman" w:eastAsia="方正小标宋简体" w:cs="Times New Roman"/>
          <w:sz w:val="44"/>
          <w:szCs w:val="44"/>
          <w:lang w:eastAsia="zh-CN"/>
        </w:rPr>
        <w:t>审计厅</w:t>
      </w:r>
      <w:r>
        <w:rPr>
          <w:rFonts w:hint="default" w:ascii="Times New Roman" w:hAnsi="Times New Roman" w:eastAsia="方正小标宋简体" w:cs="Times New Roman"/>
          <w:sz w:val="44"/>
          <w:szCs w:val="44"/>
        </w:rPr>
        <w:t>部门2018年部门整体支出</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绩效评价报告</w:t>
      </w:r>
      <w:bookmarkEnd w:id="64"/>
    </w:p>
    <w:p>
      <w:pPr>
        <w:spacing w:line="580" w:lineRule="exact"/>
        <w:ind w:firstLine="640" w:firstLineChars="200"/>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一、部门概况</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（一）机构组成</w:t>
      </w:r>
    </w:p>
    <w:p>
      <w:pPr>
        <w:ind w:firstLine="640" w:firstLineChars="200"/>
        <w:rPr>
          <w:rFonts w:hint="default" w:ascii="Times New Roman" w:hAnsi="Times New Roman" w:eastAsia="仿宋" w:cs="Times New Roman"/>
          <w:sz w:val="32"/>
          <w:szCs w:val="32"/>
        </w:rPr>
      </w:pPr>
      <w:r>
        <w:rPr>
          <w:rFonts w:hint="eastAsia" w:ascii="Times New Roman" w:hAnsi="Times New Roman" w:eastAsia="仿宋_GB2312" w:cs="Times New Roman"/>
          <w:sz w:val="32"/>
          <w:szCs w:val="32"/>
          <w:lang w:val="zh-CN" w:eastAsia="zh-CN"/>
        </w:rPr>
        <w:t>审计厅</w:t>
      </w:r>
      <w:r>
        <w:rPr>
          <w:rFonts w:hint="default" w:ascii="Times New Roman" w:hAnsi="Times New Roman" w:eastAsia="仿宋_GB2312" w:cs="Times New Roman"/>
          <w:sz w:val="32"/>
          <w:szCs w:val="32"/>
          <w:lang w:val="zh-CN" w:eastAsia="zh-CN"/>
        </w:rPr>
        <w:t>下属二级单位</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zh-CN" w:eastAsia="zh-CN"/>
        </w:rPr>
        <w:t>个，其中行政单位</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CN" w:eastAsia="zh-CN"/>
        </w:rPr>
        <w:t>个，其他事业单位</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zh-CN" w:eastAsia="zh-CN"/>
        </w:rPr>
        <w:t>个。</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（二）机构职能</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川省审计厅成立于1983年，是四川省人民政府组成部门，主管全省审计工作，根据《中华人民共和国宪法》和《中华人民共和国审计法》等规定，在省政府和审计署领导下，主要承担对省级预算执行情况和其他财政收支，省直各部门（含直属单位）、市（州）、扩权试点县（市）政府预算执行情况、决算草案和其他财政收支，国家和省有关重大政策措施贯彻落实情况，省级政府投资和以省级政府投资为主的建设项目的预算执行情况和决算，省级重大公共工程项目的资金管理使用和建设运营情况，自然资源管理、污染防治和生态保护与修复情况，省属国有企业和地方金融机构、国有资本占控股或主导地位的企业和金融机构境内外资产、负债和损益，国际组织和外国政府援助、贷款项目，以及有关社会保障基金、社会捐赠资金、安全生产和职业健康财政资金和其他基金、资金的财务收支等进行审计监督；按规定对省管党政主要领导干部及其他单位主要负责人实施经济责任审计和自然资源资产离任审计</w:t>
      </w:r>
      <w:r>
        <w:rPr>
          <w:rFonts w:hint="eastAsia" w:eastAsia="仿宋" w:cs="Times New Roman"/>
          <w:sz w:val="32"/>
          <w:szCs w:val="32"/>
          <w:lang w:eastAsia="zh-CN"/>
        </w:rPr>
        <w:t>。</w:t>
      </w:r>
    </w:p>
    <w:p>
      <w:pPr>
        <w:numPr>
          <w:ilvl w:val="0"/>
          <w:numId w:val="0"/>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人员概况</w:t>
      </w:r>
    </w:p>
    <w:p>
      <w:pPr>
        <w:numPr>
          <w:ilvl w:val="0"/>
          <w:numId w:val="0"/>
        </w:num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审计厅人员编制295人（行政编制191人，事业编制104人）。截至2018年底，实有在职人员250人，离休人员3人。</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二、部门财政资金收支情况</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（一）部门财政资金收入情况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2018年财政</w:t>
      </w:r>
      <w:r>
        <w:rPr>
          <w:rFonts w:hint="eastAsia" w:ascii="Times New Roman" w:hAnsi="Times New Roman" w:eastAsia="仿宋" w:cs="Times New Roman"/>
          <w:color w:val="000000"/>
          <w:sz w:val="32"/>
          <w:szCs w:val="32"/>
          <w:lang w:eastAsia="zh-CN"/>
        </w:rPr>
        <w:t>资金</w:t>
      </w:r>
      <w:r>
        <w:rPr>
          <w:rFonts w:hint="default" w:ascii="Times New Roman" w:hAnsi="Times New Roman" w:eastAsia="仿宋" w:cs="Times New Roman"/>
          <w:color w:val="000000"/>
          <w:sz w:val="32"/>
          <w:szCs w:val="32"/>
        </w:rPr>
        <w:t>收</w:t>
      </w:r>
      <w:r>
        <w:rPr>
          <w:rFonts w:hint="eastAsia" w:ascii="Times New Roman" w:hAnsi="Times New Roman" w:eastAsia="仿宋" w:cs="Times New Roman"/>
          <w:color w:val="000000"/>
          <w:sz w:val="32"/>
          <w:szCs w:val="32"/>
          <w:lang w:eastAsia="zh-CN"/>
        </w:rPr>
        <w:t>入</w:t>
      </w:r>
      <w:r>
        <w:rPr>
          <w:rFonts w:hint="eastAsia" w:eastAsia="仿宋" w:cs="Times New Roman"/>
          <w:color w:val="000000"/>
          <w:sz w:val="32"/>
          <w:szCs w:val="32"/>
          <w:lang w:val="en-US" w:eastAsia="zh-CN"/>
        </w:rPr>
        <w:t>10,103.79</w:t>
      </w:r>
      <w:r>
        <w:rPr>
          <w:rFonts w:hint="default" w:ascii="Times New Roman" w:hAnsi="Times New Roman" w:eastAsia="仿宋" w:cs="Times New Roman"/>
          <w:color w:val="000000"/>
          <w:sz w:val="32"/>
          <w:szCs w:val="32"/>
        </w:rPr>
        <w:t>万元</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themeColor="text1"/>
          <w:sz w:val="32"/>
          <w:szCs w:val="32"/>
          <w14:textFill>
            <w14:solidFill>
              <w14:schemeClr w14:val="tx1"/>
            </w14:solidFill>
          </w14:textFill>
        </w:rPr>
        <w:t>主要</w:t>
      </w:r>
      <w:r>
        <w:rPr>
          <w:rFonts w:hint="eastAsia" w:ascii="Times New Roman" w:hAnsi="Times New Roman" w:eastAsia="仿宋" w:cs="Times New Roman"/>
          <w:color w:val="000000" w:themeColor="text1"/>
          <w:sz w:val="32"/>
          <w:szCs w:val="32"/>
          <w:lang w:eastAsia="zh-CN"/>
          <w14:textFill>
            <w14:solidFill>
              <w14:schemeClr w14:val="tx1"/>
            </w14:solidFill>
          </w14:textFill>
        </w:rPr>
        <w:t>包括</w:t>
      </w:r>
      <w:r>
        <w:rPr>
          <w:rFonts w:hint="default" w:ascii="Times New Roman" w:hAnsi="Times New Roman" w:eastAsia="仿宋" w:cs="Times New Roman"/>
          <w:color w:val="000000" w:themeColor="text1"/>
          <w:sz w:val="32"/>
          <w:szCs w:val="32"/>
          <w14:textFill>
            <w14:solidFill>
              <w14:schemeClr w14:val="tx1"/>
            </w14:solidFill>
          </w14:textFill>
        </w:rPr>
        <w:t>以下方面</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一般公共服务（类）</w:t>
      </w:r>
      <w:r>
        <w:rPr>
          <w:rFonts w:hint="default" w:ascii="Times New Roman" w:hAnsi="Times New Roman" w:eastAsia="仿宋_GB2312" w:cs="Times New Roman"/>
          <w:sz w:val="32"/>
          <w:szCs w:val="32"/>
          <w:lang w:val="en-US" w:eastAsia="zh-CN"/>
        </w:rPr>
        <w:t>6,705.44</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66</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教育（类）</w:t>
      </w:r>
      <w:r>
        <w:rPr>
          <w:rFonts w:hint="default" w:ascii="Times New Roman" w:hAnsi="Times New Roman" w:eastAsia="仿宋_GB2312" w:cs="Times New Roman"/>
          <w:sz w:val="32"/>
          <w:szCs w:val="32"/>
          <w:lang w:val="en-US" w:eastAsia="zh-CN"/>
        </w:rPr>
        <w:t>262.15</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科学技术（类）</w:t>
      </w:r>
      <w:r>
        <w:rPr>
          <w:rFonts w:hint="default" w:ascii="Times New Roman" w:hAnsi="Times New Roman" w:eastAsia="仿宋_GB2312" w:cs="Times New Roman"/>
          <w:sz w:val="32"/>
          <w:szCs w:val="32"/>
          <w:lang w:val="en-US" w:eastAsia="zh-CN"/>
        </w:rPr>
        <w:t>153.06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_GB2312" w:cs="Times New Roman"/>
          <w:sz w:val="32"/>
          <w:szCs w:val="32"/>
          <w:lang w:val="en-US" w:eastAsia="zh-CN"/>
        </w:rPr>
        <w:t>945.79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医疗卫生</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_GB2312" w:cs="Times New Roman"/>
          <w:sz w:val="32"/>
          <w:szCs w:val="32"/>
          <w:lang w:val="en-US" w:eastAsia="zh-CN"/>
        </w:rPr>
        <w:t>318.26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sz w:val="32"/>
          <w:szCs w:val="32"/>
          <w:lang w:val="en-US" w:eastAsia="zh-CN"/>
        </w:rPr>
        <w:t>资源勘探信息</w:t>
      </w:r>
      <w:r>
        <w:rPr>
          <w:rFonts w:hint="eastAsia" w:ascii="Times New Roman" w:hAnsi="Times New Roman" w:eastAsia="仿宋_GB2312" w:cs="Times New Roman"/>
          <w:b/>
          <w:bCs/>
          <w:sz w:val="32"/>
          <w:szCs w:val="32"/>
          <w:lang w:val="en-US" w:eastAsia="zh-CN"/>
        </w:rPr>
        <w:t>等</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_GB2312" w:cs="Times New Roman"/>
          <w:sz w:val="32"/>
          <w:szCs w:val="32"/>
          <w:lang w:val="en-US" w:eastAsia="zh-CN"/>
        </w:rPr>
        <w:t>1,173.32万元，占12%</w:t>
      </w:r>
      <w:r>
        <w:rPr>
          <w:rFonts w:hint="eastAsia" w:ascii="Times New Roman" w:hAnsi="Times New Roman" w:eastAsia="仿宋_GB2312" w:cs="Times New Roman"/>
          <w:sz w:val="32"/>
          <w:szCs w:val="32"/>
          <w:lang w:val="en-US" w:eastAsia="zh-CN"/>
        </w:rPr>
        <w:t>；</w:t>
      </w:r>
      <w:r>
        <w:rPr>
          <w:rFonts w:hint="default" w:ascii="Times New Roman" w:hAnsi="Times New Roman" w:eastAsia="仿宋" w:cs="Times New Roman"/>
          <w:b/>
          <w:bCs/>
          <w:color w:val="000000" w:themeColor="text1"/>
          <w:sz w:val="32"/>
          <w:szCs w:val="32"/>
          <w14:textFill>
            <w14:solidFill>
              <w14:schemeClr w14:val="tx1"/>
            </w14:solidFill>
          </w14:textFill>
        </w:rPr>
        <w:t>住房保障</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_GB2312" w:cs="Times New Roman"/>
          <w:sz w:val="32"/>
          <w:szCs w:val="32"/>
          <w:lang w:val="en-US" w:eastAsia="zh-CN"/>
        </w:rPr>
        <w:t>545.77</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lang w:val="en-US" w:eastAsia="zh-CN"/>
        </w:rPr>
        <w:t>。</w:t>
      </w:r>
    </w:p>
    <w:p>
      <w:pPr>
        <w:numPr>
          <w:ilvl w:val="0"/>
          <w:numId w:val="0"/>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部门财政资金支出情况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2018年财政</w:t>
      </w:r>
      <w:r>
        <w:rPr>
          <w:rFonts w:hint="eastAsia" w:ascii="Times New Roman" w:hAnsi="Times New Roman" w:eastAsia="仿宋" w:cs="Times New Roman"/>
          <w:color w:val="000000"/>
          <w:sz w:val="32"/>
          <w:szCs w:val="32"/>
          <w:lang w:eastAsia="zh-CN"/>
        </w:rPr>
        <w:t>资金支出</w:t>
      </w:r>
      <w:r>
        <w:rPr>
          <w:rFonts w:hint="eastAsia" w:eastAsia="仿宋" w:cs="Times New Roman"/>
          <w:color w:val="000000"/>
          <w:sz w:val="32"/>
          <w:szCs w:val="32"/>
          <w:lang w:val="en-US" w:eastAsia="zh-CN"/>
        </w:rPr>
        <w:t>10,103.79</w:t>
      </w:r>
      <w:r>
        <w:rPr>
          <w:rFonts w:hint="default" w:ascii="Times New Roman" w:hAnsi="Times New Roman" w:eastAsia="仿宋" w:cs="Times New Roman"/>
          <w:color w:val="000000"/>
          <w:sz w:val="32"/>
          <w:szCs w:val="32"/>
        </w:rPr>
        <w:t>万元</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themeColor="text1"/>
          <w:sz w:val="32"/>
          <w:szCs w:val="32"/>
          <w14:textFill>
            <w14:solidFill>
              <w14:schemeClr w14:val="tx1"/>
            </w14:solidFill>
          </w14:textFill>
        </w:rPr>
        <w:t>主要用于以下方面</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一般公共服务（类）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6,705.44</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66</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教育（类）</w:t>
      </w:r>
      <w:r>
        <w:rPr>
          <w:rFonts w:hint="default" w:ascii="Times New Roman" w:hAnsi="Times New Roman" w:eastAsia="仿宋" w:cs="Times New Roman"/>
          <w:b w:val="0"/>
          <w:bCs/>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262.15</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科学技术（类）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153.06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945.79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医疗卫生</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318.26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sz w:val="32"/>
          <w:szCs w:val="32"/>
          <w:lang w:val="en-US" w:eastAsia="zh-CN"/>
        </w:rPr>
        <w:t>资源勘探信息</w:t>
      </w:r>
      <w:r>
        <w:rPr>
          <w:rFonts w:hint="eastAsia" w:ascii="Times New Roman" w:hAnsi="Times New Roman" w:eastAsia="仿宋_GB2312" w:cs="Times New Roman"/>
          <w:b/>
          <w:bCs/>
          <w:sz w:val="32"/>
          <w:szCs w:val="32"/>
          <w:lang w:val="en-US" w:eastAsia="zh-CN"/>
        </w:rPr>
        <w:t>等</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_GB2312" w:cs="Times New Roman"/>
          <w:sz w:val="32"/>
          <w:szCs w:val="32"/>
          <w:lang w:val="en-US" w:eastAsia="zh-CN"/>
        </w:rPr>
        <w:t>支出1,173.32万元，占12%</w:t>
      </w:r>
      <w:r>
        <w:rPr>
          <w:rFonts w:hint="eastAsia" w:ascii="Times New Roman" w:hAnsi="Times New Roman" w:eastAsia="仿宋_GB2312" w:cs="Times New Roman"/>
          <w:sz w:val="32"/>
          <w:szCs w:val="32"/>
          <w:lang w:val="en-US" w:eastAsia="zh-CN"/>
        </w:rPr>
        <w:t>；</w:t>
      </w:r>
      <w:r>
        <w:rPr>
          <w:rFonts w:hint="default" w:ascii="Times New Roman" w:hAnsi="Times New Roman" w:eastAsia="仿宋" w:cs="Times New Roman"/>
          <w:b/>
          <w:bCs/>
          <w:color w:val="000000" w:themeColor="text1"/>
          <w:sz w:val="32"/>
          <w:szCs w:val="32"/>
          <w14:textFill>
            <w14:solidFill>
              <w14:schemeClr w14:val="tx1"/>
            </w14:solidFill>
          </w14:textFill>
        </w:rPr>
        <w:t>住房保障</w:t>
      </w:r>
      <w:r>
        <w:rPr>
          <w:rFonts w:hint="default" w:ascii="Times New Roman" w:hAnsi="Times New Roman" w:eastAsia="仿宋" w:cs="Times New Roman"/>
          <w:b/>
          <w:color w:val="000000" w:themeColor="text1"/>
          <w:sz w:val="32"/>
          <w:szCs w:val="32"/>
          <w14:textFill>
            <w14:solidFill>
              <w14:schemeClr w14:val="tx1"/>
            </w14:solidFill>
          </w14:textFill>
        </w:rPr>
        <w:t>（类）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sz w:val="32"/>
          <w:szCs w:val="32"/>
          <w:lang w:val="en-US" w:eastAsia="zh-CN"/>
        </w:rPr>
        <w:t>545.77</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lang w:val="en-US" w:eastAsia="zh-CN"/>
        </w:rPr>
        <w:t>。</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三、部门整体预算绩效管理情况</w:t>
      </w:r>
    </w:p>
    <w:p>
      <w:pPr>
        <w:spacing w:line="580" w:lineRule="exact"/>
        <w:ind w:firstLine="640" w:firstLineChars="200"/>
        <w:rPr>
          <w:rFonts w:hint="default" w:ascii="Times New Roman" w:hAnsi="Times New Roman" w:eastAsia="仿宋" w:cs="Times New Roman"/>
          <w:sz w:val="32"/>
          <w:szCs w:val="32"/>
        </w:rPr>
      </w:pPr>
      <w:r>
        <w:rPr>
          <w:rFonts w:hint="eastAsia" w:ascii="楷体_GB2312" w:hAnsi="楷体_GB2312" w:eastAsia="楷体_GB2312" w:cs="楷体_GB2312"/>
          <w:sz w:val="32"/>
          <w:szCs w:val="32"/>
        </w:rPr>
        <w:t>（一）部门预算管理</w:t>
      </w:r>
    </w:p>
    <w:p>
      <w:pPr>
        <w:pStyle w:val="27"/>
        <w:keepNext w:val="0"/>
        <w:keepLines w:val="0"/>
        <w:pageBreakBefore w:val="0"/>
        <w:widowControl w:val="0"/>
        <w:kinsoku/>
        <w:wordWrap/>
        <w:overflowPunct/>
        <w:topLinePunct w:val="0"/>
        <w:autoSpaceDE/>
        <w:autoSpaceDN/>
        <w:bidi w:val="0"/>
        <w:spacing w:after="0" w:afterLines="0" w:line="540" w:lineRule="exact"/>
        <w:ind w:left="0" w:leftChars="0"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highlight w:val="none"/>
        </w:rPr>
        <w:t>我厅</w:t>
      </w:r>
      <w:r>
        <w:rPr>
          <w:rFonts w:hint="eastAsia" w:ascii="Times New Roman" w:hAnsi="Times New Roman" w:eastAsia="仿宋_GB2312" w:cs="Times New Roman"/>
          <w:sz w:val="32"/>
          <w:highlight w:val="none"/>
          <w:lang w:eastAsia="zh-CN"/>
        </w:rPr>
        <w:t>根据</w:t>
      </w:r>
      <w:r>
        <w:rPr>
          <w:rFonts w:hint="default" w:ascii="Times New Roman" w:hAnsi="Times New Roman" w:eastAsia="仿宋_GB2312" w:cs="Times New Roman"/>
          <w:sz w:val="32"/>
          <w:highlight w:val="none"/>
        </w:rPr>
        <w:t>《四川省财政厅关于编制201</w:t>
      </w:r>
      <w:r>
        <w:rPr>
          <w:rFonts w:hint="eastAsia" w:ascii="Times New Roman" w:hAnsi="Times New Roman" w:eastAsia="仿宋_GB2312" w:cs="Times New Roman"/>
          <w:sz w:val="32"/>
          <w:highlight w:val="none"/>
          <w:lang w:val="en-US" w:eastAsia="zh-CN"/>
        </w:rPr>
        <w:t>8</w:t>
      </w:r>
      <w:r>
        <w:rPr>
          <w:rFonts w:hint="default" w:ascii="Times New Roman" w:hAnsi="Times New Roman" w:eastAsia="仿宋_GB2312" w:cs="Times New Roman"/>
          <w:sz w:val="32"/>
          <w:highlight w:val="none"/>
        </w:rPr>
        <w:t>年省级部门预算的通知》，</w:t>
      </w:r>
      <w:r>
        <w:rPr>
          <w:rFonts w:hint="eastAsia" w:ascii="Times New Roman" w:hAnsi="Times New Roman" w:eastAsia="仿宋_GB2312" w:cs="Times New Roman"/>
          <w:sz w:val="32"/>
          <w:highlight w:val="none"/>
          <w:lang w:eastAsia="zh-CN"/>
        </w:rPr>
        <w:t>预算编制</w:t>
      </w:r>
      <w:r>
        <w:rPr>
          <w:rFonts w:hint="default" w:ascii="Times New Roman" w:hAnsi="Times New Roman" w:eastAsia="仿宋_GB2312" w:cs="Times New Roman"/>
          <w:b w:val="0"/>
          <w:bCs/>
          <w:color w:val="auto"/>
          <w:kern w:val="2"/>
          <w:sz w:val="32"/>
          <w:szCs w:val="32"/>
          <w:highlight w:val="none"/>
          <w:u w:val="none" w:color="auto"/>
          <w:lang w:val="en-US" w:eastAsia="zh-CN" w:bidi="ar-SA"/>
        </w:rPr>
        <w:t>遵循依据充分、程序规范、项目细化、勤俭节约、讲求绩效、收支平衡的原则</w:t>
      </w:r>
      <w:r>
        <w:rPr>
          <w:rFonts w:hint="default" w:ascii="Times New Roman" w:hAnsi="Times New Roman" w:eastAsia="仿宋_GB2312" w:cs="Times New Roman"/>
          <w:sz w:val="32"/>
          <w:highlight w:val="none"/>
        </w:rPr>
        <w:t>，</w:t>
      </w:r>
      <w:r>
        <w:rPr>
          <w:rFonts w:hint="default" w:ascii="Times New Roman" w:hAnsi="Times New Roman" w:eastAsia="仿宋_GB2312" w:cs="Times New Roman"/>
          <w:sz w:val="32"/>
          <w:highlight w:val="none"/>
          <w:lang w:eastAsia="zh-CN"/>
        </w:rPr>
        <w:t>各</w:t>
      </w:r>
      <w:r>
        <w:rPr>
          <w:rFonts w:hint="eastAsia" w:ascii="Times New Roman" w:hAnsi="Times New Roman" w:eastAsia="仿宋_GB2312" w:cs="Times New Roman"/>
          <w:sz w:val="32"/>
          <w:highlight w:val="none"/>
          <w:lang w:eastAsia="zh-CN"/>
        </w:rPr>
        <w:t>项</w:t>
      </w:r>
      <w:r>
        <w:rPr>
          <w:rFonts w:hint="default" w:ascii="Times New Roman" w:hAnsi="Times New Roman" w:eastAsia="仿宋_GB2312" w:cs="Times New Roman"/>
          <w:b w:val="0"/>
          <w:bCs/>
          <w:color w:val="auto"/>
          <w:kern w:val="2"/>
          <w:sz w:val="32"/>
          <w:szCs w:val="32"/>
          <w:highlight w:val="none"/>
          <w:u w:val="none" w:color="auto"/>
          <w:lang w:val="en-US" w:eastAsia="zh-CN" w:bidi="ar-SA"/>
        </w:rPr>
        <w:t>经费测算依据</w:t>
      </w:r>
      <w:r>
        <w:rPr>
          <w:rFonts w:hint="eastAsia" w:ascii="Times New Roman" w:hAnsi="Times New Roman" w:eastAsia="仿宋_GB2312" w:cs="Times New Roman"/>
          <w:b w:val="0"/>
          <w:bCs/>
          <w:color w:val="auto"/>
          <w:kern w:val="2"/>
          <w:sz w:val="32"/>
          <w:szCs w:val="32"/>
          <w:highlight w:val="none"/>
          <w:u w:val="none" w:color="auto"/>
          <w:lang w:val="en-US" w:eastAsia="zh-CN" w:bidi="ar-SA"/>
        </w:rPr>
        <w:t>充分</w:t>
      </w:r>
      <w:r>
        <w:rPr>
          <w:rFonts w:hint="default" w:ascii="Times New Roman" w:hAnsi="Times New Roman" w:eastAsia="仿宋_GB2312" w:cs="Times New Roman"/>
          <w:b w:val="0"/>
          <w:bCs/>
          <w:color w:val="auto"/>
          <w:kern w:val="2"/>
          <w:sz w:val="32"/>
          <w:szCs w:val="32"/>
          <w:highlight w:val="none"/>
          <w:u w:val="none" w:color="auto"/>
          <w:lang w:val="en-US" w:eastAsia="zh-CN" w:bidi="ar-SA"/>
        </w:rPr>
        <w:t>详细，设定的绩效目标指向明确、细化量化、合理可行，与部门职责和年度工作重点相符</w:t>
      </w:r>
      <w:r>
        <w:rPr>
          <w:rFonts w:hint="eastAsia" w:ascii="Times New Roman" w:hAnsi="Times New Roman" w:eastAsia="仿宋_GB2312" w:cs="Times New Roman"/>
          <w:b w:val="0"/>
          <w:bCs/>
          <w:color w:val="auto"/>
          <w:kern w:val="2"/>
          <w:sz w:val="32"/>
          <w:szCs w:val="32"/>
          <w:highlight w:val="none"/>
          <w:u w:val="none" w:color="auto"/>
          <w:lang w:val="en-US" w:eastAsia="zh-CN" w:bidi="ar-SA"/>
        </w:rPr>
        <w:t>，按照时间节点</w:t>
      </w:r>
      <w:r>
        <w:rPr>
          <w:rFonts w:hint="default" w:ascii="Times New Roman" w:hAnsi="Times New Roman" w:eastAsia="仿宋_GB2312" w:cs="Times New Roman"/>
          <w:sz w:val="32"/>
          <w:highlight w:val="none"/>
        </w:rPr>
        <w:t>完成了</w:t>
      </w:r>
      <w:r>
        <w:rPr>
          <w:rFonts w:hint="default" w:ascii="Times New Roman" w:hAnsi="Times New Roman" w:eastAsia="仿宋_GB2312" w:cs="Times New Roman"/>
          <w:sz w:val="32"/>
          <w:highlight w:val="none"/>
          <w:lang w:val="en-US" w:eastAsia="zh-CN"/>
        </w:rPr>
        <w:t>201</w:t>
      </w:r>
      <w:r>
        <w:rPr>
          <w:rFonts w:hint="eastAsia" w:ascii="Times New Roman" w:hAnsi="Times New Roman" w:eastAsia="仿宋_GB2312" w:cs="Times New Roman"/>
          <w:sz w:val="32"/>
          <w:highlight w:val="none"/>
          <w:lang w:val="en-US" w:eastAsia="zh-CN"/>
        </w:rPr>
        <w:t>8</w:t>
      </w:r>
      <w:r>
        <w:rPr>
          <w:rFonts w:hint="default" w:ascii="Times New Roman" w:hAnsi="Times New Roman" w:eastAsia="仿宋_GB2312" w:cs="Times New Roman"/>
          <w:sz w:val="32"/>
          <w:highlight w:val="none"/>
          <w:lang w:val="en-US" w:eastAsia="zh-CN"/>
        </w:rPr>
        <w:t>年</w:t>
      </w:r>
      <w:r>
        <w:rPr>
          <w:rFonts w:hint="default" w:ascii="Times New Roman" w:hAnsi="Times New Roman" w:eastAsia="仿宋_GB2312" w:cs="Times New Roman"/>
          <w:sz w:val="32"/>
          <w:highlight w:val="none"/>
          <w:lang w:eastAsia="zh-CN"/>
        </w:rPr>
        <w:t>预算编报工作。</w:t>
      </w:r>
    </w:p>
    <w:p>
      <w:pPr>
        <w:spacing w:line="580" w:lineRule="exact"/>
        <w:ind w:firstLine="640" w:firstLineChars="200"/>
        <w:rPr>
          <w:rFonts w:hint="default" w:ascii="Times New Roman" w:hAnsi="Times New Roman" w:eastAsia="仿宋" w:cs="Times New Roman"/>
          <w:sz w:val="32"/>
          <w:szCs w:val="32"/>
        </w:rPr>
      </w:pPr>
      <w:r>
        <w:rPr>
          <w:rFonts w:hint="eastAsia" w:eastAsia="仿宋_GB2312"/>
          <w:kern w:val="2"/>
          <w:sz w:val="32"/>
          <w:szCs w:val="32"/>
          <w:lang w:val="en-US" w:eastAsia="zh-CN" w:bidi="ar-SA"/>
        </w:rPr>
        <w:t>在预算执行中，优化配置财力资源，确保资金优先用于重点项目，加强对项目实施进度的监管，每月通报项目实施进度，及时调整达不到实施条件的项目，进一步提高预算执行率。</w:t>
      </w:r>
    </w:p>
    <w:p>
      <w:pPr>
        <w:spacing w:line="580" w:lineRule="exact"/>
        <w:ind w:firstLine="640" w:firstLineChars="200"/>
        <w:rPr>
          <w:rFonts w:hint="default" w:ascii="Times New Roman" w:hAnsi="Times New Roman" w:eastAsia="仿宋" w:cs="Times New Roman"/>
          <w:sz w:val="32"/>
          <w:szCs w:val="32"/>
        </w:rPr>
      </w:pPr>
      <w:r>
        <w:rPr>
          <w:rFonts w:hint="eastAsia" w:ascii="楷体_GB2312" w:hAnsi="楷体_GB2312" w:eastAsia="楷体_GB2312" w:cs="楷体_GB2312"/>
          <w:sz w:val="32"/>
          <w:szCs w:val="32"/>
        </w:rPr>
        <w:t>（二）专项预算管理</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突出预算管理的龙头地位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以预算为抓手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统揽</w:t>
      </w:r>
      <w:r>
        <w:rPr>
          <w:rFonts w:hint="eastAsia" w:ascii="Times New Roman" w:hAnsi="Times New Roman" w:eastAsia="仿宋_GB2312" w:cs="Times New Roman"/>
          <w:sz w:val="32"/>
          <w:szCs w:val="32"/>
          <w:lang w:val="en-US" w:eastAsia="zh-CN"/>
        </w:rPr>
        <w:t>财力资源，</w:t>
      </w:r>
      <w:r>
        <w:rPr>
          <w:rFonts w:hint="eastAsia" w:eastAsia="仿宋_GB2312"/>
          <w:kern w:val="2"/>
          <w:sz w:val="32"/>
          <w:szCs w:val="32"/>
          <w:lang w:val="en-US" w:eastAsia="zh-CN" w:bidi="ar-SA"/>
        </w:rPr>
        <w:t>确保资金向重点项目倾斜，向困难地区倾斜</w:t>
      </w:r>
      <w:r>
        <w:rPr>
          <w:rFonts w:hint="eastAsia" w:ascii="Times New Roman" w:hAnsi="Times New Roman" w:eastAsia="仿宋_GB2312" w:cs="Times New Roman"/>
          <w:sz w:val="32"/>
          <w:szCs w:val="32"/>
          <w:lang w:val="en-US" w:eastAsia="zh-CN"/>
        </w:rPr>
        <w:t>；及时调整难以实施的项目，提升财政资金支出绩效</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全年</w:t>
      </w:r>
      <w:r>
        <w:rPr>
          <w:rFonts w:hint="default" w:ascii="Times New Roman" w:hAnsi="Times New Roman" w:eastAsia="仿宋_GB2312" w:cs="Times New Roman"/>
          <w:sz w:val="32"/>
          <w:szCs w:val="32"/>
        </w:rPr>
        <w:t>对</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个项目编制了绩效目标，预算执行过程中，</w:t>
      </w:r>
      <w:r>
        <w:rPr>
          <w:rFonts w:hint="eastAsia" w:ascii="Times New Roman" w:hAnsi="Times New Roman" w:eastAsia="仿宋_GB2312" w:cs="Times New Roman"/>
          <w:sz w:val="32"/>
          <w:szCs w:val="32"/>
          <w:lang w:eastAsia="zh-CN"/>
        </w:rPr>
        <w:t>实时</w:t>
      </w:r>
      <w:r>
        <w:rPr>
          <w:rFonts w:hint="default" w:ascii="Times New Roman" w:hAnsi="Times New Roman" w:eastAsia="仿宋_GB2312" w:cs="Times New Roman"/>
          <w:sz w:val="32"/>
          <w:szCs w:val="32"/>
        </w:rPr>
        <w:t>开展绩效监控，年终执行完毕后，绩效目标完成情况</w:t>
      </w:r>
      <w:r>
        <w:rPr>
          <w:rFonts w:hint="eastAsia" w:ascii="Times New Roman" w:hAnsi="Times New Roman" w:eastAsia="仿宋_GB2312" w:cs="Times New Roman"/>
          <w:sz w:val="32"/>
          <w:szCs w:val="32"/>
          <w:lang w:eastAsia="zh-CN"/>
        </w:rPr>
        <w:t>进行了统计</w:t>
      </w:r>
      <w:r>
        <w:rPr>
          <w:rFonts w:hint="default" w:ascii="Times New Roman" w:hAnsi="Times New Roman" w:eastAsia="仿宋_GB2312" w:cs="Times New Roman"/>
          <w:sz w:val="32"/>
          <w:szCs w:val="32"/>
        </w:rPr>
        <w:t>梳理。</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四、评价结论及建议</w:t>
      </w:r>
    </w:p>
    <w:p>
      <w:pPr>
        <w:spacing w:line="580" w:lineRule="exact"/>
        <w:ind w:firstLine="640" w:firstLineChars="200"/>
        <w:rPr>
          <w:rFonts w:hint="default" w:ascii="Times New Roman" w:hAnsi="Times New Roman" w:eastAsia="仿宋" w:cs="Times New Roman"/>
          <w:sz w:val="32"/>
          <w:szCs w:val="32"/>
        </w:rPr>
      </w:pPr>
      <w:r>
        <w:rPr>
          <w:rFonts w:hint="eastAsia" w:ascii="楷体_GB2312" w:hAnsi="楷体_GB2312" w:eastAsia="楷体_GB2312" w:cs="楷体_GB2312"/>
          <w:sz w:val="32"/>
          <w:szCs w:val="32"/>
        </w:rPr>
        <w:t>（一）评价结论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从评价情况来看</w:t>
      </w:r>
      <w:r>
        <w:rPr>
          <w:rFonts w:hint="eastAsia" w:eastAsia="仿宋_GB2312" w:cs="Times New Roman"/>
          <w:sz w:val="32"/>
          <w:szCs w:val="32"/>
          <w:lang w:eastAsia="zh-CN"/>
        </w:rPr>
        <w:t>，</w:t>
      </w:r>
      <w:r>
        <w:rPr>
          <w:rFonts w:hint="default" w:ascii="Times New Roman" w:hAnsi="Times New Roman" w:eastAsia="仿宋_GB2312" w:cs="Times New Roman"/>
          <w:sz w:val="32"/>
          <w:highlight w:val="none"/>
          <w:lang w:eastAsia="zh-CN"/>
        </w:rPr>
        <w:t>全厅</w:t>
      </w:r>
      <w:r>
        <w:rPr>
          <w:rFonts w:hint="default" w:ascii="Times New Roman" w:hAnsi="Times New Roman" w:eastAsia="仿宋_GB2312" w:cs="Times New Roman"/>
          <w:sz w:val="32"/>
          <w:highlight w:val="none"/>
        </w:rPr>
        <w:t>紧紧围绕省委、省政府中心工作</w:t>
      </w:r>
      <w:r>
        <w:rPr>
          <w:rFonts w:hint="default" w:ascii="Times New Roman" w:hAnsi="Times New Roman" w:eastAsia="仿宋_GB2312" w:cs="Times New Roman"/>
          <w:sz w:val="32"/>
          <w:highlight w:val="none"/>
          <w:lang w:eastAsia="zh-CN"/>
        </w:rPr>
        <w:t>全面</w:t>
      </w:r>
      <w:r>
        <w:rPr>
          <w:rFonts w:hint="default" w:ascii="Times New Roman" w:hAnsi="Times New Roman" w:eastAsia="仿宋_GB2312" w:cs="Times New Roman"/>
          <w:sz w:val="32"/>
          <w:highlight w:val="none"/>
        </w:rPr>
        <w:t>履</w:t>
      </w:r>
      <w:r>
        <w:rPr>
          <w:rFonts w:hint="default" w:ascii="Times New Roman" w:hAnsi="Times New Roman" w:eastAsia="仿宋_GB2312" w:cs="Times New Roman"/>
          <w:sz w:val="32"/>
          <w:highlight w:val="none"/>
          <w:lang w:eastAsia="zh-CN"/>
        </w:rPr>
        <w:t>行审计监督职责，持续加强自身建设，为推动全省经济社会健康发展作出了积极贡献</w:t>
      </w:r>
      <w:r>
        <w:rPr>
          <w:rFonts w:hint="eastAsia"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经费保障能力不断提高，经费投向投量科学合理，财务管理规范有效</w:t>
      </w:r>
      <w:r>
        <w:rPr>
          <w:rFonts w:hint="default" w:ascii="Times New Roman" w:hAnsi="Times New Roman" w:eastAsia="仿宋_GB2312" w:cs="Times New Roman"/>
          <w:sz w:val="32"/>
          <w:highlight w:val="none"/>
          <w:lang w:eastAsia="zh-CN"/>
        </w:rPr>
        <w:t>，全面保障和促进了我厅依法履职的需要。</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highlight w:val="none"/>
          <w:lang w:val="en-US" w:eastAsia="zh-CN"/>
        </w:rPr>
        <w:t>部分政府采购项目预算执行偏慢。</w:t>
      </w:r>
      <w:r>
        <w:rPr>
          <w:rFonts w:hint="default" w:ascii="Times New Roman" w:hAnsi="Times New Roman" w:eastAsia="仿宋_GB2312" w:cs="Times New Roman"/>
          <w:sz w:val="32"/>
          <w:highlight w:val="none"/>
          <w:lang w:val="zh-CN" w:eastAsia="zh-CN"/>
        </w:rPr>
        <w:t>主要原因是：</w:t>
      </w:r>
      <w:r>
        <w:rPr>
          <w:rFonts w:hint="eastAsia" w:ascii="Times New Roman" w:hAnsi="Times New Roman" w:eastAsia="仿宋_GB2312" w:cs="Times New Roman"/>
          <w:b/>
          <w:bCs/>
          <w:sz w:val="32"/>
          <w:highlight w:val="none"/>
          <w:lang w:val="zh-CN" w:eastAsia="zh-CN"/>
        </w:rPr>
        <w:t>一是</w:t>
      </w:r>
      <w:r>
        <w:rPr>
          <w:rFonts w:hint="default" w:ascii="Times New Roman" w:hAnsi="Times New Roman" w:eastAsia="仿宋_GB2312" w:cs="Times New Roman"/>
          <w:sz w:val="32"/>
          <w:highlight w:val="none"/>
          <w:lang w:val="zh-CN" w:eastAsia="zh-CN"/>
        </w:rPr>
        <w:t>部分信息化建设项目启动时间较晚，</w:t>
      </w:r>
      <w:r>
        <w:rPr>
          <w:rFonts w:hint="eastAsia" w:ascii="Times New Roman" w:hAnsi="Times New Roman" w:eastAsia="仿宋_GB2312" w:cs="Times New Roman"/>
          <w:sz w:val="32"/>
          <w:highlight w:val="none"/>
          <w:lang w:val="zh-CN" w:eastAsia="zh-CN"/>
        </w:rPr>
        <w:t>完成采购后已接近年底，采购资金需结转下年支付</w:t>
      </w:r>
      <w:r>
        <w:rPr>
          <w:rFonts w:hint="default" w:ascii="Times New Roman" w:hAnsi="Times New Roman" w:eastAsia="仿宋_GB2312" w:cs="Times New Roman"/>
          <w:sz w:val="32"/>
          <w:highlight w:val="none"/>
          <w:lang w:val="zh-CN" w:eastAsia="zh-CN"/>
        </w:rPr>
        <w:t>；</w:t>
      </w:r>
      <w:r>
        <w:rPr>
          <w:rFonts w:hint="eastAsia" w:ascii="Times New Roman" w:hAnsi="Times New Roman" w:eastAsia="仿宋_GB2312" w:cs="Times New Roman"/>
          <w:b/>
          <w:bCs/>
          <w:sz w:val="32"/>
          <w:highlight w:val="none"/>
          <w:lang w:val="zh-CN" w:eastAsia="zh-CN"/>
        </w:rPr>
        <w:t>二是</w:t>
      </w:r>
      <w:r>
        <w:rPr>
          <w:rFonts w:hint="default" w:ascii="Times New Roman" w:hAnsi="Times New Roman" w:eastAsia="仿宋_GB2312" w:cs="Times New Roman"/>
          <w:sz w:val="32"/>
          <w:highlight w:val="none"/>
          <w:lang w:val="zh-CN" w:eastAsia="zh-CN"/>
        </w:rPr>
        <w:t>部分购买审计服务</w:t>
      </w:r>
      <w:r>
        <w:rPr>
          <w:rFonts w:hint="eastAsia" w:ascii="Times New Roman" w:hAnsi="Times New Roman" w:eastAsia="仿宋_GB2312" w:cs="Times New Roman"/>
          <w:sz w:val="32"/>
          <w:highlight w:val="none"/>
          <w:lang w:val="zh-CN" w:eastAsia="zh-CN"/>
        </w:rPr>
        <w:t>系</w:t>
      </w:r>
      <w:r>
        <w:rPr>
          <w:rFonts w:hint="default" w:ascii="Times New Roman" w:hAnsi="Times New Roman" w:eastAsia="仿宋_GB2312" w:cs="Times New Roman"/>
          <w:sz w:val="32"/>
          <w:highlight w:val="none"/>
          <w:lang w:val="zh-CN" w:eastAsia="zh-CN"/>
        </w:rPr>
        <w:t>跨年项目，</w:t>
      </w:r>
      <w:r>
        <w:rPr>
          <w:rFonts w:hint="eastAsia" w:ascii="Times New Roman" w:hAnsi="Times New Roman" w:eastAsia="仿宋_GB2312" w:cs="Times New Roman"/>
          <w:sz w:val="32"/>
          <w:highlight w:val="none"/>
          <w:lang w:val="zh-CN" w:eastAsia="zh-CN"/>
        </w:rPr>
        <w:t>需待审计执行期满确认无质量问题后支付剩余资金</w:t>
      </w:r>
      <w:r>
        <w:rPr>
          <w:rFonts w:hint="default" w:ascii="Times New Roman" w:hAnsi="Times New Roman" w:eastAsia="仿宋_GB2312" w:cs="Times New Roman"/>
          <w:sz w:val="32"/>
          <w:highlight w:val="none"/>
          <w:lang w:val="zh-CN" w:eastAsia="zh-CN"/>
        </w:rPr>
        <w:t>。</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（三）改进建议</w:t>
      </w:r>
    </w:p>
    <w:p>
      <w:pPr>
        <w:spacing w:line="580" w:lineRule="exact"/>
        <w:ind w:firstLine="640" w:firstLineChars="200"/>
        <w:rPr>
          <w:rFonts w:hint="default" w:ascii="Times New Roman" w:hAnsi="Times New Roman" w:eastAsia="仿宋_GB2312" w:cs="Times New Roman"/>
          <w:sz w:val="32"/>
          <w:highlight w:val="none"/>
          <w:lang w:val="zh-CN" w:eastAsia="zh-CN"/>
        </w:rPr>
      </w:pPr>
      <w:r>
        <w:rPr>
          <w:rFonts w:hint="default" w:ascii="Times New Roman" w:hAnsi="Times New Roman" w:eastAsia="仿宋_GB2312" w:cs="Times New Roman"/>
          <w:b/>
          <w:bCs/>
          <w:sz w:val="32"/>
          <w:highlight w:val="none"/>
          <w:lang w:val="zh-CN" w:eastAsia="zh-CN"/>
        </w:rPr>
        <w:t>一是</w:t>
      </w:r>
      <w:r>
        <w:rPr>
          <w:rFonts w:hint="default" w:ascii="Times New Roman" w:hAnsi="Times New Roman" w:eastAsia="仿宋_GB2312" w:cs="Times New Roman"/>
          <w:sz w:val="32"/>
          <w:highlight w:val="none"/>
          <w:lang w:val="zh-CN" w:eastAsia="zh-CN"/>
        </w:rPr>
        <w:t>加快预算执行进度，增强预算约束力，建立科学合理的预算执行考核机制，充分发挥预算资金使用绩效。</w:t>
      </w:r>
      <w:r>
        <w:rPr>
          <w:rFonts w:hint="default" w:ascii="Times New Roman" w:hAnsi="Times New Roman" w:eastAsia="仿宋_GB2312" w:cs="Times New Roman"/>
          <w:b/>
          <w:bCs/>
          <w:sz w:val="32"/>
          <w:highlight w:val="none"/>
          <w:lang w:val="zh-CN" w:eastAsia="zh-CN"/>
        </w:rPr>
        <w:t>二是</w:t>
      </w:r>
      <w:r>
        <w:rPr>
          <w:rFonts w:hint="default" w:ascii="Times New Roman" w:hAnsi="Times New Roman" w:eastAsia="仿宋_GB2312" w:cs="Times New Roman"/>
          <w:sz w:val="32"/>
          <w:highlight w:val="none"/>
          <w:lang w:val="zh-CN" w:eastAsia="zh-CN"/>
        </w:rPr>
        <w:t>做好政府采购项目的统筹安排，科学规划，提前介入，充分考虑各种影响进度的因素并做好预案，提高政府采购</w:t>
      </w:r>
      <w:r>
        <w:rPr>
          <w:rFonts w:hint="eastAsia" w:ascii="Times New Roman" w:hAnsi="Times New Roman" w:eastAsia="仿宋_GB2312" w:cs="Times New Roman"/>
          <w:sz w:val="32"/>
          <w:highlight w:val="none"/>
          <w:lang w:val="zh-CN" w:eastAsia="zh-CN"/>
        </w:rPr>
        <w:t>预算</w:t>
      </w:r>
      <w:r>
        <w:rPr>
          <w:rFonts w:hint="default" w:ascii="Times New Roman" w:hAnsi="Times New Roman" w:eastAsia="仿宋_GB2312" w:cs="Times New Roman"/>
          <w:sz w:val="32"/>
          <w:highlight w:val="none"/>
          <w:lang w:val="zh-CN" w:eastAsia="zh-CN"/>
        </w:rPr>
        <w:t>的执行进度和项目的实施效率。</w:t>
      </w:r>
    </w:p>
    <w:p>
      <w:pPr>
        <w:spacing w:line="580" w:lineRule="exact"/>
        <w:ind w:firstLine="640" w:firstLineChars="200"/>
        <w:rPr>
          <w:rFonts w:hint="default" w:ascii="Times New Roman" w:hAnsi="Times New Roman" w:eastAsia="仿宋_GB2312" w:cs="Times New Roman"/>
          <w:sz w:val="32"/>
          <w:highlight w:val="none"/>
          <w:lang w:val="zh-CN" w:eastAsia="zh-CN"/>
        </w:rPr>
      </w:pPr>
    </w:p>
    <w:p>
      <w:pPr>
        <w:pStyle w:val="27"/>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6"/>
          <w:szCs w:val="36"/>
        </w:rPr>
        <w:t>部门整体支出绩效评价得分表</w:t>
      </w:r>
    </w:p>
    <w:p>
      <w:pPr>
        <w:pStyle w:val="27"/>
        <w:jc w:val="center"/>
        <w:rPr>
          <w:rFonts w:hint="default" w:ascii="Times New Roman" w:hAnsi="Times New Roman" w:eastAsia="黑体" w:cs="Times New Roman"/>
          <w:color w:val="000000"/>
          <w:sz w:val="32"/>
          <w:szCs w:val="32"/>
        </w:rPr>
      </w:pPr>
      <w:r>
        <w:rPr>
          <w:rFonts w:hint="default" w:ascii="Times New Roman" w:hAnsi="Times New Roman" w:cs="Times New Roman"/>
          <w:color w:val="000000"/>
          <w:kern w:val="0"/>
          <w:sz w:val="36"/>
          <w:szCs w:val="36"/>
          <w:lang w:bidi="ar"/>
        </w:rPr>
        <w:t>(2018 年度)</w:t>
      </w:r>
    </w:p>
    <w:tbl>
      <w:tblPr>
        <w:tblStyle w:val="14"/>
        <w:tblW w:w="9498"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2"/>
        <w:gridCol w:w="2268"/>
        <w:gridCol w:w="3402"/>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vAlign w:val="top"/>
          </w:tcPr>
          <w:p>
            <w:pPr>
              <w:pStyle w:val="27"/>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目标任务（15分）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相关性（5分）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明确性（5分）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合理性（5分）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预算编制（10分）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测算依据（5分）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目标管理（5分）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综合管理（30分）</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专项资金分配时限</w:t>
            </w:r>
            <w:r>
              <w:rPr>
                <w:rFonts w:hint="eastAsia"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rPr>
              <w:t>（2分）</w:t>
            </w: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省级财力专项预算分配时限（1分）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中央专款分配合规率（1分）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中期评估（2分）</w:t>
            </w: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执行中期评估（2分）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绩效监控（5分）</w:t>
            </w: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预算执行进度监控（2分）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1.</w:t>
            </w:r>
            <w:r>
              <w:rPr>
                <w:rFonts w:hint="eastAsia" w:ascii="Times New Roman" w:hAnsi="Times New Roman" w:cs="Times New Roman"/>
                <w:b w:val="0"/>
                <w:i w:val="0"/>
                <w:snapToGrid/>
                <w:color w:val="000000"/>
                <w:sz w:val="20"/>
                <w:u w:val="none"/>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绩效目标动态监控（3分）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非税收入执收情况</w:t>
            </w:r>
            <w:r>
              <w:rPr>
                <w:rFonts w:hint="eastAsia"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rPr>
              <w:t>（2分）</w:t>
            </w: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非税收入征收情况（1分）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非税收入上缴情况（1分）</w:t>
            </w:r>
          </w:p>
        </w:tc>
        <w:tc>
          <w:tcPr>
            <w:tcW w:w="2126" w:type="dxa"/>
            <w:tcBorders>
              <w:top w:val="single" w:color="auto" w:sz="4" w:space="0"/>
              <w:left w:val="single" w:color="auto" w:sz="4" w:space="0"/>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1702" w:type="dxa"/>
            <w:vMerge w:val="continue"/>
            <w:tcBorders>
              <w:top w:val="single" w:color="auto" w:sz="4" w:space="0"/>
              <w:left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资产管理（6分）</w:t>
            </w:r>
          </w:p>
        </w:tc>
        <w:tc>
          <w:tcPr>
            <w:tcW w:w="3402"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资产管理信息化情况（2分）</w:t>
            </w:r>
          </w:p>
        </w:tc>
        <w:tc>
          <w:tcPr>
            <w:tcW w:w="2126" w:type="dxa"/>
            <w:tcBorders>
              <w:top w:val="single" w:color="auto" w:sz="4" w:space="0"/>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内控制度管理（2分）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内部控制度健全完整（2分）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信息公开（6分）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预算公开（2分）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决算公开（2分）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绩效信息公开（2分）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绩效评价（5分）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绩效评价开展（2分）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评价结果应用（3分）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1702" w:type="dxa"/>
            <w:vMerge w:val="restart"/>
            <w:tcBorders>
              <w:top w:val="single" w:color="auto" w:sz="4" w:space="0"/>
              <w:left w:val="single" w:color="auto" w:sz="4" w:space="0"/>
              <w:bottom w:val="nil"/>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部门绩效情况（45分）</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履职成效（20分）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数量指标（重点任务完成率等）</w:t>
            </w:r>
          </w:p>
        </w:tc>
        <w:tc>
          <w:tcPr>
            <w:tcW w:w="2126" w:type="dxa"/>
            <w:vMerge w:val="restart"/>
            <w:tcBorders>
              <w:top w:val="nil"/>
              <w:left w:val="nil"/>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质量指标（重点任务完成质量）</w:t>
            </w:r>
          </w:p>
        </w:tc>
        <w:tc>
          <w:tcPr>
            <w:tcW w:w="2126" w:type="dxa"/>
            <w:vMerge w:val="continue"/>
            <w:tcBorders>
              <w:left w:val="nil"/>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时效指标（完成时效）</w:t>
            </w:r>
          </w:p>
        </w:tc>
        <w:tc>
          <w:tcPr>
            <w:tcW w:w="2126" w:type="dxa"/>
            <w:vMerge w:val="continue"/>
            <w:tcBorders>
              <w:left w:val="nil"/>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成本指标</w:t>
            </w:r>
          </w:p>
        </w:tc>
        <w:tc>
          <w:tcPr>
            <w:tcW w:w="2126" w:type="dxa"/>
            <w:vMerge w:val="continue"/>
            <w:tcBorders>
              <w:left w:val="nil"/>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社会效益</w:t>
            </w:r>
          </w:p>
        </w:tc>
        <w:tc>
          <w:tcPr>
            <w:tcW w:w="2126" w:type="dxa"/>
            <w:vMerge w:val="continue"/>
            <w:tcBorders>
              <w:left w:val="nil"/>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经济效益</w:t>
            </w:r>
          </w:p>
        </w:tc>
        <w:tc>
          <w:tcPr>
            <w:tcW w:w="2126" w:type="dxa"/>
            <w:vMerge w:val="continue"/>
            <w:tcBorders>
              <w:left w:val="nil"/>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生态效益</w:t>
            </w:r>
          </w:p>
        </w:tc>
        <w:tc>
          <w:tcPr>
            <w:tcW w:w="2126" w:type="dxa"/>
            <w:vMerge w:val="continue"/>
            <w:tcBorders>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可持续发展能力（15分）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重点改革（重点工作）完成情况</w:t>
            </w:r>
            <w:r>
              <w:rPr>
                <w:rFonts w:hint="eastAsia"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rPr>
              <w:t>（5分）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科技（制度、方法、机制等）创新</w:t>
            </w:r>
            <w:r>
              <w:rPr>
                <w:rFonts w:hint="eastAsia" w:ascii="Times New Roman" w:hAnsi="Times New Roman" w:cs="Times New Roman"/>
                <w:color w:val="000000"/>
                <w:kern w:val="0"/>
                <w:sz w:val="20"/>
                <w:szCs w:val="20"/>
                <w:lang w:val="en-US" w:eastAsia="zh-CN"/>
              </w:rPr>
              <w:t xml:space="preserve">     </w:t>
            </w:r>
            <w:r>
              <w:rPr>
                <w:rFonts w:hint="default" w:ascii="Times New Roman" w:hAnsi="Times New Roman" w:cs="Times New Roman"/>
                <w:color w:val="000000"/>
                <w:kern w:val="0"/>
                <w:sz w:val="20"/>
                <w:szCs w:val="20"/>
              </w:rPr>
              <w:t>（5分）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1702" w:type="dxa"/>
            <w:vMerge w:val="continue"/>
            <w:tcBorders>
              <w:top w:val="nil"/>
              <w:left w:val="single" w:color="auto" w:sz="4" w:space="0"/>
              <w:bottom w:val="nil"/>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人才培养（5分）</w:t>
            </w:r>
          </w:p>
        </w:tc>
        <w:tc>
          <w:tcPr>
            <w:tcW w:w="2126" w:type="dxa"/>
            <w:tcBorders>
              <w:top w:val="nil"/>
              <w:left w:val="nil"/>
              <w:bottom w:val="single" w:color="auto" w:sz="4" w:space="0"/>
              <w:right w:val="single" w:color="auto" w:sz="4" w:space="0"/>
            </w:tcBorders>
            <w:vAlign w:val="center"/>
          </w:tcPr>
          <w:p>
            <w:pPr>
              <w:kinsoku/>
              <w:autoSpaceDE/>
              <w:autoSpaceDN w:val="0"/>
              <w:jc w:val="center"/>
              <w:textAlignment w:val="center"/>
              <w:rPr>
                <w:rFonts w:hint="default" w:ascii="Times New Roman" w:hAnsi="Times New Roman" w:cs="Times New Roman"/>
                <w:color w:val="000000"/>
                <w:kern w:val="0"/>
                <w:sz w:val="20"/>
                <w:szCs w:val="20"/>
              </w:rPr>
            </w:pPr>
            <w:r>
              <w:rPr>
                <w:rFonts w:hint="default" w:ascii="Times New Roman" w:hAnsi="Times New Roman" w:eastAsia="宋体" w:cs="Times New Roman"/>
                <w:b w:val="0"/>
                <w:i w:val="0"/>
                <w:snapToGrid/>
                <w:color w:val="000000"/>
                <w:sz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702" w:type="dxa"/>
            <w:vMerge w:val="continue"/>
            <w:tcBorders>
              <w:top w:val="nil"/>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满意度（10分）</w:t>
            </w:r>
          </w:p>
        </w:tc>
        <w:tc>
          <w:tcPr>
            <w:tcW w:w="3402"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协作部门满意度（3分）</w:t>
            </w:r>
          </w:p>
        </w:tc>
        <w:tc>
          <w:tcPr>
            <w:tcW w:w="2126" w:type="dxa"/>
            <w:tcBorders>
              <w:top w:val="nil"/>
              <w:left w:val="nil"/>
              <w:bottom w:val="single" w:color="auto" w:sz="4" w:space="0"/>
              <w:right w:val="single" w:color="auto" w:sz="4" w:space="0"/>
            </w:tcBorders>
            <w:vAlign w:val="center"/>
          </w:tcPr>
          <w:p>
            <w:pPr>
              <w:pStyle w:val="27"/>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jc w:val="center"/>
              <w:rPr>
                <w:rFonts w:hint="default" w:ascii="Times New Roman" w:hAnsi="Times New Roman" w:cs="Times New Roman"/>
                <w:color w:val="000000"/>
                <w:kern w:val="0"/>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管理对象满意度（3分）</w:t>
            </w:r>
          </w:p>
        </w:tc>
        <w:tc>
          <w:tcPr>
            <w:tcW w:w="2126" w:type="dxa"/>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3402"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社会公众满意度（4分）</w:t>
            </w:r>
          </w:p>
        </w:tc>
        <w:tc>
          <w:tcPr>
            <w:tcW w:w="2126"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3970" w:type="dxa"/>
            <w:gridSpan w:val="2"/>
            <w:tcBorders>
              <w:top w:val="single" w:color="auto" w:sz="4" w:space="0"/>
              <w:left w:val="single" w:color="auto" w:sz="4" w:space="0"/>
              <w:bottom w:val="single" w:color="auto" w:sz="4" w:space="0"/>
              <w:right w:val="single" w:color="auto" w:sz="4" w:space="0"/>
            </w:tcBorders>
            <w:vAlign w:val="center"/>
          </w:tcPr>
          <w:p>
            <w:pPr>
              <w:pStyle w:val="27"/>
              <w:widowControl/>
              <w:jc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cs="Times New Roman"/>
                <w:color w:val="000000"/>
                <w:kern w:val="0"/>
                <w:sz w:val="20"/>
                <w:szCs w:val="20"/>
                <w:lang w:val="en-US" w:eastAsia="zh-CN"/>
              </w:rPr>
              <w:t>总分</w:t>
            </w:r>
          </w:p>
        </w:tc>
        <w:tc>
          <w:tcPr>
            <w:tcW w:w="3402"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rPr>
            </w:pPr>
          </w:p>
        </w:tc>
        <w:tc>
          <w:tcPr>
            <w:tcW w:w="2126" w:type="dxa"/>
            <w:tcBorders>
              <w:top w:val="single" w:color="auto" w:sz="4" w:space="0"/>
              <w:left w:val="nil"/>
              <w:bottom w:val="single" w:color="auto" w:sz="4" w:space="0"/>
              <w:right w:val="single" w:color="auto" w:sz="4" w:space="0"/>
            </w:tcBorders>
            <w:vAlign w:val="center"/>
          </w:tcPr>
          <w:p>
            <w:pPr>
              <w:pStyle w:val="27"/>
              <w:widowControl/>
              <w:jc w:val="center"/>
              <w:rPr>
                <w:rFonts w:hint="default" w:ascii="Times New Roman" w:hAnsi="Times New Roman" w:cs="Times New Roman"/>
                <w:color w:val="000000"/>
                <w:kern w:val="0"/>
                <w:sz w:val="20"/>
                <w:szCs w:val="20"/>
                <w:lang w:val="en-US" w:eastAsia="zh-CN"/>
              </w:rPr>
            </w:pPr>
            <w:r>
              <w:rPr>
                <w:rFonts w:hint="eastAsia" w:ascii="Times New Roman" w:hAnsi="Times New Roman" w:cs="Times New Roman"/>
                <w:color w:val="000000"/>
                <w:kern w:val="0"/>
                <w:sz w:val="20"/>
                <w:szCs w:val="20"/>
                <w:lang w:val="en-US" w:eastAsia="zh-CN"/>
              </w:rPr>
              <w:t>98.65</w:t>
            </w:r>
          </w:p>
        </w:tc>
      </w:tr>
    </w:tbl>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hint="default" w:ascii="Times New Roman" w:hAnsi="Times New Roman" w:eastAsia="仿宋_GB2312" w:cs="Times New Roman"/>
          <w:sz w:val="32"/>
          <w:highlight w:val="none"/>
          <w:lang w:val="zh-CN" w:eastAsia="zh-CN"/>
        </w:rPr>
      </w:pPr>
    </w:p>
    <w:p>
      <w:pPr>
        <w:widowControl/>
        <w:jc w:val="left"/>
        <w:rPr>
          <w:rStyle w:val="23"/>
          <w:rFonts w:hint="default" w:ascii="Times New Roman" w:hAnsi="Times New Roman" w:eastAsia="仿宋" w:cs="Times New Roman"/>
          <w:b w:val="0"/>
          <w:bCs w:val="0"/>
          <w:kern w:val="2"/>
          <w:sz w:val="32"/>
          <w:szCs w:val="32"/>
        </w:rPr>
      </w:pPr>
      <w:r>
        <w:rPr>
          <w:rFonts w:hint="default" w:ascii="Times New Roman" w:hAnsi="Times New Roman" w:eastAsia="仿宋_GB2312" w:cs="Times New Roman"/>
          <w:sz w:val="32"/>
          <w:szCs w:val="32"/>
        </w:rPr>
        <w:br w:type="page"/>
      </w:r>
    </w:p>
    <w:p>
      <w:pPr>
        <w:spacing w:line="600" w:lineRule="exact"/>
        <w:jc w:val="center"/>
        <w:outlineLvl w:val="0"/>
        <w:rPr>
          <w:rStyle w:val="23"/>
          <w:rFonts w:hint="default" w:ascii="Times New Roman" w:hAnsi="Times New Roman" w:eastAsia="黑体" w:cs="Times New Roman"/>
          <w:b w:val="0"/>
        </w:rPr>
      </w:pPr>
      <w:bookmarkStart w:id="65" w:name="_Toc15396618"/>
      <w:r>
        <w:rPr>
          <w:rFonts w:hint="default" w:ascii="Times New Roman" w:hAnsi="Times New Roman" w:eastAsia="黑体" w:cs="Times New Roman"/>
          <w:color w:val="000000"/>
          <w:sz w:val="44"/>
          <w:szCs w:val="44"/>
        </w:rPr>
        <w:t>第</w:t>
      </w:r>
      <w:r>
        <w:rPr>
          <w:rStyle w:val="23"/>
          <w:rFonts w:hint="default" w:ascii="Times New Roman" w:hAnsi="Times New Roman" w:eastAsia="黑体" w:cs="Times New Roman"/>
          <w:b w:val="0"/>
        </w:rPr>
        <w:t>五部分 附表</w:t>
      </w:r>
      <w:bookmarkEnd w:id="61"/>
      <w:bookmarkEnd w:id="65"/>
    </w:p>
    <w:p>
      <w:pPr>
        <w:spacing w:line="600" w:lineRule="exact"/>
        <w:jc w:val="center"/>
        <w:outlineLvl w:val="0"/>
        <w:rPr>
          <w:rFonts w:hint="default" w:ascii="Times New Roman" w:hAnsi="Times New Roman" w:eastAsia="仿宋" w:cs="Times New Roman"/>
          <w:b/>
          <w:color w:val="000000"/>
          <w:sz w:val="44"/>
          <w:szCs w:val="44"/>
        </w:rPr>
      </w:pPr>
    </w:p>
    <w:p>
      <w:pPr>
        <w:pStyle w:val="3"/>
        <w:rPr>
          <w:rFonts w:hint="default" w:ascii="Times New Roman" w:hAnsi="Times New Roman" w:eastAsia="仿宋" w:cs="Times New Roman"/>
          <w:color w:val="000000"/>
        </w:rPr>
      </w:pPr>
      <w:bookmarkStart w:id="66" w:name="_Toc15396619"/>
      <w:r>
        <w:rPr>
          <w:rFonts w:hint="default" w:ascii="Times New Roman" w:hAnsi="Times New Roman" w:eastAsia="仿宋" w:cs="Times New Roman"/>
          <w:b w:val="0"/>
          <w:color w:val="000000"/>
        </w:rPr>
        <w:t>一、收</w:t>
      </w:r>
      <w:r>
        <w:rPr>
          <w:rStyle w:val="24"/>
          <w:rFonts w:hint="default" w:ascii="Times New Roman" w:hAnsi="Times New Roman" w:eastAsia="仿宋" w:cs="Times New Roman"/>
          <w:b w:val="0"/>
          <w:bCs w:val="0"/>
        </w:rPr>
        <w:t>入支出决算总表</w:t>
      </w:r>
      <w:bookmarkEnd w:id="66"/>
    </w:p>
    <w:p>
      <w:pPr>
        <w:pStyle w:val="3"/>
        <w:rPr>
          <w:rFonts w:hint="default" w:ascii="Times New Roman" w:hAnsi="Times New Roman" w:eastAsia="仿宋" w:cs="Times New Roman"/>
          <w:color w:val="000000"/>
        </w:rPr>
      </w:pPr>
      <w:bookmarkStart w:id="67" w:name="_Toc15396620"/>
      <w:r>
        <w:rPr>
          <w:rFonts w:hint="default" w:ascii="Times New Roman" w:hAnsi="Times New Roman" w:eastAsia="仿宋" w:cs="Times New Roman"/>
          <w:b w:val="0"/>
          <w:color w:val="000000"/>
        </w:rPr>
        <w:t>二、收</w:t>
      </w:r>
      <w:r>
        <w:rPr>
          <w:rStyle w:val="24"/>
          <w:rFonts w:hint="default" w:ascii="Times New Roman" w:hAnsi="Times New Roman" w:eastAsia="仿宋" w:cs="Times New Roman"/>
          <w:b w:val="0"/>
          <w:bCs w:val="0"/>
        </w:rPr>
        <w:t>入总表</w:t>
      </w:r>
      <w:bookmarkEnd w:id="67"/>
    </w:p>
    <w:p>
      <w:pPr>
        <w:pStyle w:val="3"/>
        <w:rPr>
          <w:rFonts w:hint="default" w:ascii="Times New Roman" w:hAnsi="Times New Roman" w:eastAsia="仿宋" w:cs="Times New Roman"/>
          <w:color w:val="000000"/>
        </w:rPr>
      </w:pPr>
      <w:bookmarkStart w:id="68" w:name="_Toc15396621"/>
      <w:r>
        <w:rPr>
          <w:rStyle w:val="24"/>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4"/>
          <w:rFonts w:hint="default" w:ascii="Times New Roman" w:hAnsi="Times New Roman" w:eastAsia="仿宋" w:cs="Times New Roman"/>
          <w:b w:val="0"/>
          <w:bCs w:val="0"/>
        </w:rPr>
        <w:t>出总表</w:t>
      </w:r>
      <w:bookmarkEnd w:id="68"/>
    </w:p>
    <w:p>
      <w:pPr>
        <w:pStyle w:val="3"/>
        <w:rPr>
          <w:rFonts w:hint="default" w:ascii="Times New Roman" w:hAnsi="Times New Roman" w:eastAsia="仿宋" w:cs="Times New Roman"/>
          <w:b w:val="0"/>
          <w:color w:val="000000"/>
        </w:rPr>
      </w:pPr>
      <w:bookmarkStart w:id="69" w:name="_Toc15396622"/>
      <w:r>
        <w:rPr>
          <w:rStyle w:val="24"/>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4"/>
          <w:rFonts w:hint="default" w:ascii="Times New Roman" w:hAnsi="Times New Roman" w:eastAsia="仿宋" w:cs="Times New Roman"/>
          <w:b w:val="0"/>
          <w:bCs w:val="0"/>
        </w:rPr>
        <w:t>政拨款收入支出决算总表</w:t>
      </w:r>
      <w:bookmarkEnd w:id="69"/>
    </w:p>
    <w:p>
      <w:pPr>
        <w:pStyle w:val="3"/>
        <w:rPr>
          <w:rFonts w:hint="default" w:ascii="Times New Roman" w:hAnsi="Times New Roman" w:eastAsia="仿宋" w:cs="Times New Roman"/>
          <w:color w:val="000000"/>
        </w:rPr>
      </w:pPr>
      <w:bookmarkStart w:id="70" w:name="_Toc15396623"/>
      <w:r>
        <w:rPr>
          <w:rStyle w:val="24"/>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4"/>
          <w:rFonts w:hint="default" w:ascii="Times New Roman" w:hAnsi="Times New Roman" w:eastAsia="仿宋" w:cs="Times New Roman"/>
          <w:b w:val="0"/>
          <w:bCs w:val="0"/>
        </w:rPr>
        <w:t>政拨款支出决算明细表（政府经济分类科目）</w:t>
      </w:r>
      <w:bookmarkEnd w:id="70"/>
    </w:p>
    <w:p>
      <w:pPr>
        <w:pStyle w:val="3"/>
        <w:rPr>
          <w:rFonts w:hint="default" w:ascii="Times New Roman" w:hAnsi="Times New Roman" w:eastAsia="仿宋" w:cs="Times New Roman"/>
          <w:color w:val="000000"/>
        </w:rPr>
      </w:pPr>
      <w:bookmarkStart w:id="71" w:name="_Toc15396624"/>
      <w:r>
        <w:rPr>
          <w:rStyle w:val="24"/>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4"/>
          <w:rFonts w:hint="default" w:ascii="Times New Roman" w:hAnsi="Times New Roman" w:eastAsia="仿宋" w:cs="Times New Roman"/>
          <w:b w:val="0"/>
          <w:bCs w:val="0"/>
        </w:rPr>
        <w:t>般公共预算财政拨款支出决算表</w:t>
      </w:r>
      <w:bookmarkEnd w:id="71"/>
    </w:p>
    <w:p>
      <w:pPr>
        <w:pStyle w:val="3"/>
        <w:rPr>
          <w:rFonts w:hint="default" w:ascii="Times New Roman" w:hAnsi="Times New Roman" w:eastAsia="仿宋" w:cs="Times New Roman"/>
          <w:color w:val="000000"/>
        </w:rPr>
      </w:pPr>
      <w:bookmarkStart w:id="72" w:name="_Toc15396625"/>
      <w:r>
        <w:rPr>
          <w:rStyle w:val="24"/>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4"/>
          <w:rFonts w:hint="default" w:ascii="Times New Roman" w:hAnsi="Times New Roman" w:eastAsia="仿宋" w:cs="Times New Roman"/>
          <w:b w:val="0"/>
          <w:bCs w:val="0"/>
        </w:rPr>
        <w:t>般公共预算财政拨款支出决算明细表</w:t>
      </w:r>
      <w:bookmarkEnd w:id="72"/>
    </w:p>
    <w:p>
      <w:pPr>
        <w:pStyle w:val="3"/>
        <w:rPr>
          <w:rFonts w:hint="default" w:ascii="Times New Roman" w:hAnsi="Times New Roman" w:eastAsia="仿宋" w:cs="Times New Roman"/>
          <w:color w:val="000000"/>
        </w:rPr>
      </w:pPr>
      <w:bookmarkStart w:id="73" w:name="_Toc15396626"/>
      <w:r>
        <w:rPr>
          <w:rStyle w:val="24"/>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4"/>
          <w:rFonts w:hint="default" w:ascii="Times New Roman" w:hAnsi="Times New Roman" w:eastAsia="仿宋" w:cs="Times New Roman"/>
          <w:b w:val="0"/>
          <w:bCs w:val="0"/>
        </w:rPr>
        <w:t>般公共预算财政拨款基本支出决算表</w:t>
      </w:r>
      <w:bookmarkEnd w:id="73"/>
    </w:p>
    <w:p>
      <w:pPr>
        <w:pStyle w:val="3"/>
        <w:rPr>
          <w:rFonts w:hint="default" w:ascii="Times New Roman" w:hAnsi="Times New Roman" w:eastAsia="仿宋" w:cs="Times New Roman"/>
          <w:color w:val="000000"/>
        </w:rPr>
      </w:pPr>
      <w:bookmarkStart w:id="74" w:name="_Toc15396627"/>
      <w:r>
        <w:rPr>
          <w:rStyle w:val="24"/>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4"/>
          <w:rFonts w:hint="default" w:ascii="Times New Roman" w:hAnsi="Times New Roman" w:eastAsia="仿宋" w:cs="Times New Roman"/>
          <w:b w:val="0"/>
          <w:bCs w:val="0"/>
        </w:rPr>
        <w:t>般公共预算财政拨款项目支出决算表</w:t>
      </w:r>
      <w:bookmarkEnd w:id="74"/>
    </w:p>
    <w:p>
      <w:pPr>
        <w:pStyle w:val="3"/>
        <w:rPr>
          <w:rFonts w:hint="default" w:ascii="Times New Roman" w:hAnsi="Times New Roman" w:eastAsia="仿宋" w:cs="Times New Roman"/>
          <w:color w:val="000000"/>
        </w:rPr>
      </w:pPr>
      <w:bookmarkStart w:id="75" w:name="_Toc15396628"/>
      <w:r>
        <w:rPr>
          <w:rStyle w:val="24"/>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4"/>
          <w:rFonts w:hint="default" w:ascii="Times New Roman" w:hAnsi="Times New Roman" w:eastAsia="仿宋" w:cs="Times New Roman"/>
          <w:b w:val="0"/>
          <w:bCs w:val="0"/>
        </w:rPr>
        <w:t>般公共预算财政拨款“三公”经费支出决算表</w:t>
      </w:r>
      <w:bookmarkEnd w:id="75"/>
    </w:p>
    <w:p>
      <w:pPr>
        <w:pStyle w:val="3"/>
        <w:rPr>
          <w:rFonts w:hint="default" w:ascii="Times New Roman" w:hAnsi="Times New Roman" w:eastAsia="仿宋" w:cs="Times New Roman"/>
          <w:color w:val="000000"/>
        </w:rPr>
      </w:pPr>
      <w:bookmarkStart w:id="76" w:name="_Toc15396629"/>
      <w:r>
        <w:rPr>
          <w:rStyle w:val="24"/>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4"/>
          <w:rFonts w:hint="default" w:ascii="Times New Roman" w:hAnsi="Times New Roman" w:eastAsia="仿宋" w:cs="Times New Roman"/>
          <w:b w:val="0"/>
          <w:bCs w:val="0"/>
        </w:rPr>
        <w:t>府性基金预算财政拨款收入支出决算表</w:t>
      </w:r>
      <w:bookmarkEnd w:id="76"/>
    </w:p>
    <w:p>
      <w:pPr>
        <w:pStyle w:val="3"/>
        <w:rPr>
          <w:rFonts w:hint="default" w:ascii="Times New Roman" w:hAnsi="Times New Roman" w:eastAsia="仿宋" w:cs="Times New Roman"/>
          <w:color w:val="000000"/>
        </w:rPr>
      </w:pPr>
      <w:bookmarkStart w:id="77" w:name="_Toc15396630"/>
      <w:r>
        <w:rPr>
          <w:rStyle w:val="24"/>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4"/>
          <w:rFonts w:hint="default" w:ascii="Times New Roman" w:hAnsi="Times New Roman" w:eastAsia="仿宋" w:cs="Times New Roman"/>
          <w:b w:val="0"/>
          <w:bCs w:val="0"/>
        </w:rPr>
        <w:t>府性基金预算财政拨款“三公”经费支出决算表</w:t>
      </w:r>
      <w:bookmarkEnd w:id="77"/>
    </w:p>
    <w:p>
      <w:pPr>
        <w:pStyle w:val="3"/>
        <w:rPr>
          <w:rFonts w:hint="default" w:ascii="Times New Roman" w:hAnsi="Times New Roman" w:eastAsia="仿宋" w:cs="Times New Roman"/>
          <w:color w:val="000000" w:themeColor="text1"/>
          <w14:textFill>
            <w14:solidFill>
              <w14:schemeClr w14:val="tx1"/>
            </w14:solidFill>
          </w14:textFill>
        </w:rPr>
      </w:pPr>
      <w:bookmarkStart w:id="78" w:name="_Toc15396631"/>
      <w:r>
        <w:rPr>
          <w:rStyle w:val="24"/>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4"/>
          <w:rFonts w:hint="default" w:ascii="Times New Roman" w:hAnsi="Times New Roman" w:eastAsia="仿宋" w:cs="Times New Roman"/>
          <w:b w:val="0"/>
          <w:bCs w:val="0"/>
        </w:rPr>
        <w:t>有资本经营预算支出决算表</w:t>
      </w:r>
      <w:bookmarkEnd w:id="78"/>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01"/>
    <w:family w:val="swiss"/>
    <w:pitch w:val="default"/>
    <w:sig w:usb0="E00002FF" w:usb1="4000ACFF" w:usb2="00000001" w:usb3="00000000" w:csb0="2000019F" w:csb1="00000000"/>
  </w:font>
  <w:font w:name="宋体-18030">
    <w:altName w:val="宋体"/>
    <w:panose1 w:val="02010609060101010101"/>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C77C0"/>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8486E"/>
    <w:rsid w:val="005D1C8B"/>
    <w:rsid w:val="005D5CED"/>
    <w:rsid w:val="005F1A4C"/>
    <w:rsid w:val="00605688"/>
    <w:rsid w:val="006070AF"/>
    <w:rsid w:val="00607E6C"/>
    <w:rsid w:val="006101B1"/>
    <w:rsid w:val="00622830"/>
    <w:rsid w:val="00630AEF"/>
    <w:rsid w:val="006325F8"/>
    <w:rsid w:val="00634C9A"/>
    <w:rsid w:val="006440E4"/>
    <w:rsid w:val="0066343B"/>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F19"/>
    <w:rsid w:val="007F1991"/>
    <w:rsid w:val="007F2C2F"/>
    <w:rsid w:val="007F55FC"/>
    <w:rsid w:val="007F5665"/>
    <w:rsid w:val="00800112"/>
    <w:rsid w:val="008253BB"/>
    <w:rsid w:val="0083706E"/>
    <w:rsid w:val="008423A5"/>
    <w:rsid w:val="00850625"/>
    <w:rsid w:val="00853718"/>
    <w:rsid w:val="00855221"/>
    <w:rsid w:val="00860645"/>
    <w:rsid w:val="00867F3F"/>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200C91"/>
    <w:rsid w:val="01C93FFC"/>
    <w:rsid w:val="020D35C2"/>
    <w:rsid w:val="03340B4D"/>
    <w:rsid w:val="03BF3098"/>
    <w:rsid w:val="03C0381B"/>
    <w:rsid w:val="03CE65E8"/>
    <w:rsid w:val="05BF6355"/>
    <w:rsid w:val="05CB7564"/>
    <w:rsid w:val="06930CC6"/>
    <w:rsid w:val="069468E6"/>
    <w:rsid w:val="06E56E99"/>
    <w:rsid w:val="070F3BD3"/>
    <w:rsid w:val="07203A88"/>
    <w:rsid w:val="075C278F"/>
    <w:rsid w:val="07902578"/>
    <w:rsid w:val="08772222"/>
    <w:rsid w:val="08B41E51"/>
    <w:rsid w:val="090A6EE3"/>
    <w:rsid w:val="092B3046"/>
    <w:rsid w:val="09524941"/>
    <w:rsid w:val="09B20117"/>
    <w:rsid w:val="09FD19EA"/>
    <w:rsid w:val="0A2B0733"/>
    <w:rsid w:val="0ABC202D"/>
    <w:rsid w:val="0B385558"/>
    <w:rsid w:val="0B993B23"/>
    <w:rsid w:val="0BF305E8"/>
    <w:rsid w:val="0CB91803"/>
    <w:rsid w:val="0CD11506"/>
    <w:rsid w:val="0D8C61B9"/>
    <w:rsid w:val="0DD75705"/>
    <w:rsid w:val="0E854DF1"/>
    <w:rsid w:val="0E947732"/>
    <w:rsid w:val="0ECA79DF"/>
    <w:rsid w:val="0F5F336F"/>
    <w:rsid w:val="0F7730EF"/>
    <w:rsid w:val="0FD64660"/>
    <w:rsid w:val="102340CC"/>
    <w:rsid w:val="10824C30"/>
    <w:rsid w:val="10B6595F"/>
    <w:rsid w:val="10B80F17"/>
    <w:rsid w:val="10C055FF"/>
    <w:rsid w:val="10C17273"/>
    <w:rsid w:val="11304323"/>
    <w:rsid w:val="11DD30D1"/>
    <w:rsid w:val="121A3CC6"/>
    <w:rsid w:val="125109AB"/>
    <w:rsid w:val="12D6448D"/>
    <w:rsid w:val="135763B4"/>
    <w:rsid w:val="1409406E"/>
    <w:rsid w:val="143B3992"/>
    <w:rsid w:val="14694CB2"/>
    <w:rsid w:val="14A35C0F"/>
    <w:rsid w:val="14D71EC9"/>
    <w:rsid w:val="14FE4743"/>
    <w:rsid w:val="155376A1"/>
    <w:rsid w:val="163D194F"/>
    <w:rsid w:val="16755FBC"/>
    <w:rsid w:val="16BB723D"/>
    <w:rsid w:val="16F55548"/>
    <w:rsid w:val="180A7F1D"/>
    <w:rsid w:val="195075C6"/>
    <w:rsid w:val="196408F7"/>
    <w:rsid w:val="19F45FF9"/>
    <w:rsid w:val="1A6858D8"/>
    <w:rsid w:val="1A713349"/>
    <w:rsid w:val="1A73585D"/>
    <w:rsid w:val="1ADC41F4"/>
    <w:rsid w:val="1B56171E"/>
    <w:rsid w:val="1BDE2357"/>
    <w:rsid w:val="1C67296F"/>
    <w:rsid w:val="1C7D41B7"/>
    <w:rsid w:val="1CA43F5B"/>
    <w:rsid w:val="1CAE1446"/>
    <w:rsid w:val="1D416748"/>
    <w:rsid w:val="1E0108E3"/>
    <w:rsid w:val="1E78003F"/>
    <w:rsid w:val="1EC946BF"/>
    <w:rsid w:val="1F2C489F"/>
    <w:rsid w:val="1FAB331C"/>
    <w:rsid w:val="1FB23723"/>
    <w:rsid w:val="1FBF5EC0"/>
    <w:rsid w:val="20000406"/>
    <w:rsid w:val="204311E7"/>
    <w:rsid w:val="20453786"/>
    <w:rsid w:val="21436652"/>
    <w:rsid w:val="2189022B"/>
    <w:rsid w:val="21C749DF"/>
    <w:rsid w:val="221645C4"/>
    <w:rsid w:val="22700E3C"/>
    <w:rsid w:val="22824BD0"/>
    <w:rsid w:val="240371BF"/>
    <w:rsid w:val="24127FEA"/>
    <w:rsid w:val="241E6F4E"/>
    <w:rsid w:val="24A66126"/>
    <w:rsid w:val="24B8264E"/>
    <w:rsid w:val="259315A1"/>
    <w:rsid w:val="27504C05"/>
    <w:rsid w:val="27A20A1E"/>
    <w:rsid w:val="27C013DF"/>
    <w:rsid w:val="289475FC"/>
    <w:rsid w:val="28BC4FE3"/>
    <w:rsid w:val="29FD04D3"/>
    <w:rsid w:val="2A23767C"/>
    <w:rsid w:val="2A3A3A4A"/>
    <w:rsid w:val="2AF02285"/>
    <w:rsid w:val="2B506324"/>
    <w:rsid w:val="2B9E0CFC"/>
    <w:rsid w:val="2BB00D32"/>
    <w:rsid w:val="2BCE7B17"/>
    <w:rsid w:val="2CAE11AC"/>
    <w:rsid w:val="2D1A4E3F"/>
    <w:rsid w:val="2D742A58"/>
    <w:rsid w:val="2D9A2AE2"/>
    <w:rsid w:val="2DE66012"/>
    <w:rsid w:val="2DE76383"/>
    <w:rsid w:val="2E4A4348"/>
    <w:rsid w:val="2EA41D41"/>
    <w:rsid w:val="2EA420DE"/>
    <w:rsid w:val="2ECA21F7"/>
    <w:rsid w:val="2EE9645A"/>
    <w:rsid w:val="2F345A5A"/>
    <w:rsid w:val="2F395053"/>
    <w:rsid w:val="2FCE4605"/>
    <w:rsid w:val="2FEB0EE5"/>
    <w:rsid w:val="2FF310F6"/>
    <w:rsid w:val="30435C79"/>
    <w:rsid w:val="304A6E87"/>
    <w:rsid w:val="309D04E6"/>
    <w:rsid w:val="30B21518"/>
    <w:rsid w:val="30C87F24"/>
    <w:rsid w:val="30E50E7F"/>
    <w:rsid w:val="317421BA"/>
    <w:rsid w:val="31902FCD"/>
    <w:rsid w:val="319F7F4E"/>
    <w:rsid w:val="32886E9E"/>
    <w:rsid w:val="32A74D76"/>
    <w:rsid w:val="332D1865"/>
    <w:rsid w:val="33854825"/>
    <w:rsid w:val="34282761"/>
    <w:rsid w:val="342B426E"/>
    <w:rsid w:val="34545517"/>
    <w:rsid w:val="3457462E"/>
    <w:rsid w:val="34CD61C7"/>
    <w:rsid w:val="34E26E5C"/>
    <w:rsid w:val="3500009C"/>
    <w:rsid w:val="372C6033"/>
    <w:rsid w:val="380C19E5"/>
    <w:rsid w:val="3857514B"/>
    <w:rsid w:val="38CF09EC"/>
    <w:rsid w:val="39927C1B"/>
    <w:rsid w:val="3AE352F4"/>
    <w:rsid w:val="3AE92047"/>
    <w:rsid w:val="3BCA6792"/>
    <w:rsid w:val="3BD85C3C"/>
    <w:rsid w:val="3BED66C9"/>
    <w:rsid w:val="3D821F91"/>
    <w:rsid w:val="3E961BAC"/>
    <w:rsid w:val="3EAD775C"/>
    <w:rsid w:val="3ECC1EAD"/>
    <w:rsid w:val="3F475D82"/>
    <w:rsid w:val="40695690"/>
    <w:rsid w:val="40A25A2D"/>
    <w:rsid w:val="40C36AB5"/>
    <w:rsid w:val="410D7573"/>
    <w:rsid w:val="423A54F8"/>
    <w:rsid w:val="425E5BDF"/>
    <w:rsid w:val="4299104D"/>
    <w:rsid w:val="42A52794"/>
    <w:rsid w:val="42BD5F30"/>
    <w:rsid w:val="42C01F6B"/>
    <w:rsid w:val="43101BC6"/>
    <w:rsid w:val="43543987"/>
    <w:rsid w:val="436E3200"/>
    <w:rsid w:val="43BE4241"/>
    <w:rsid w:val="43C87A14"/>
    <w:rsid w:val="4428584E"/>
    <w:rsid w:val="448E301D"/>
    <w:rsid w:val="460A03A6"/>
    <w:rsid w:val="46A91C52"/>
    <w:rsid w:val="46C14736"/>
    <w:rsid w:val="47B32B80"/>
    <w:rsid w:val="48491032"/>
    <w:rsid w:val="49AB2975"/>
    <w:rsid w:val="49DB4C21"/>
    <w:rsid w:val="49FB5FC1"/>
    <w:rsid w:val="4A155B4C"/>
    <w:rsid w:val="4A8C02C5"/>
    <w:rsid w:val="4B1D6447"/>
    <w:rsid w:val="4B9C4746"/>
    <w:rsid w:val="4BAF5EA1"/>
    <w:rsid w:val="4C8E0A94"/>
    <w:rsid w:val="4D2B5EF4"/>
    <w:rsid w:val="4D53294E"/>
    <w:rsid w:val="4D7162C8"/>
    <w:rsid w:val="4E617685"/>
    <w:rsid w:val="4EEB07F9"/>
    <w:rsid w:val="4F3D7876"/>
    <w:rsid w:val="4FA703BF"/>
    <w:rsid w:val="4FF91A49"/>
    <w:rsid w:val="50435F6C"/>
    <w:rsid w:val="50934FDA"/>
    <w:rsid w:val="50CE2A2C"/>
    <w:rsid w:val="50EB6A66"/>
    <w:rsid w:val="51391095"/>
    <w:rsid w:val="5141610D"/>
    <w:rsid w:val="51666A15"/>
    <w:rsid w:val="519D7968"/>
    <w:rsid w:val="51AE591D"/>
    <w:rsid w:val="51BD1961"/>
    <w:rsid w:val="51BD2AB8"/>
    <w:rsid w:val="52090BDF"/>
    <w:rsid w:val="528B1383"/>
    <w:rsid w:val="53417AA1"/>
    <w:rsid w:val="5351391E"/>
    <w:rsid w:val="539470C9"/>
    <w:rsid w:val="53D524AC"/>
    <w:rsid w:val="54225E32"/>
    <w:rsid w:val="5463780D"/>
    <w:rsid w:val="557F6EFD"/>
    <w:rsid w:val="55D2377D"/>
    <w:rsid w:val="56126216"/>
    <w:rsid w:val="56193095"/>
    <w:rsid w:val="563D2602"/>
    <w:rsid w:val="569A242E"/>
    <w:rsid w:val="56C01AEA"/>
    <w:rsid w:val="56D97198"/>
    <w:rsid w:val="59271320"/>
    <w:rsid w:val="594A511F"/>
    <w:rsid w:val="597C09B2"/>
    <w:rsid w:val="59F47FAD"/>
    <w:rsid w:val="5A736793"/>
    <w:rsid w:val="5A7800C5"/>
    <w:rsid w:val="5B4E344D"/>
    <w:rsid w:val="5B701436"/>
    <w:rsid w:val="5B9B7793"/>
    <w:rsid w:val="5C1076D4"/>
    <w:rsid w:val="5C174224"/>
    <w:rsid w:val="5C5911B8"/>
    <w:rsid w:val="5C651FDD"/>
    <w:rsid w:val="5D5833AF"/>
    <w:rsid w:val="5D9A1E89"/>
    <w:rsid w:val="5DFD0D71"/>
    <w:rsid w:val="5E194B0E"/>
    <w:rsid w:val="5F330E42"/>
    <w:rsid w:val="5F3D15EF"/>
    <w:rsid w:val="5F40268F"/>
    <w:rsid w:val="5F7D29B4"/>
    <w:rsid w:val="5FC2426C"/>
    <w:rsid w:val="600B6E8F"/>
    <w:rsid w:val="60340EFA"/>
    <w:rsid w:val="6035074D"/>
    <w:rsid w:val="60351377"/>
    <w:rsid w:val="60361AC8"/>
    <w:rsid w:val="6074205B"/>
    <w:rsid w:val="61F920DE"/>
    <w:rsid w:val="624878EC"/>
    <w:rsid w:val="62B612E6"/>
    <w:rsid w:val="62B720FF"/>
    <w:rsid w:val="63184E9E"/>
    <w:rsid w:val="647102F0"/>
    <w:rsid w:val="648C4C95"/>
    <w:rsid w:val="64DB5F60"/>
    <w:rsid w:val="64DE2600"/>
    <w:rsid w:val="65120CFA"/>
    <w:rsid w:val="6512560D"/>
    <w:rsid w:val="65281CDA"/>
    <w:rsid w:val="65E03FD6"/>
    <w:rsid w:val="66121BB2"/>
    <w:rsid w:val="664C2BE0"/>
    <w:rsid w:val="66816064"/>
    <w:rsid w:val="67410FE8"/>
    <w:rsid w:val="67991C8B"/>
    <w:rsid w:val="6907397D"/>
    <w:rsid w:val="69124F3D"/>
    <w:rsid w:val="692362C4"/>
    <w:rsid w:val="69420C81"/>
    <w:rsid w:val="69A62DDC"/>
    <w:rsid w:val="6A7D75EA"/>
    <w:rsid w:val="6AFC14A1"/>
    <w:rsid w:val="6B0713A9"/>
    <w:rsid w:val="6B5B27AC"/>
    <w:rsid w:val="6BC75619"/>
    <w:rsid w:val="6CB035EE"/>
    <w:rsid w:val="6D432030"/>
    <w:rsid w:val="6D783A8B"/>
    <w:rsid w:val="6DCE25C5"/>
    <w:rsid w:val="6E6136E4"/>
    <w:rsid w:val="6EF50D33"/>
    <w:rsid w:val="6F1B7463"/>
    <w:rsid w:val="6F396940"/>
    <w:rsid w:val="6F581847"/>
    <w:rsid w:val="6F7C0928"/>
    <w:rsid w:val="6FE96EC3"/>
    <w:rsid w:val="6FF350B5"/>
    <w:rsid w:val="712D2A6B"/>
    <w:rsid w:val="71627B4E"/>
    <w:rsid w:val="723610DF"/>
    <w:rsid w:val="7247713A"/>
    <w:rsid w:val="72B707FF"/>
    <w:rsid w:val="72D40E91"/>
    <w:rsid w:val="74247E68"/>
    <w:rsid w:val="74991E38"/>
    <w:rsid w:val="74BA5EE9"/>
    <w:rsid w:val="758F3A14"/>
    <w:rsid w:val="761840F5"/>
    <w:rsid w:val="768E2316"/>
    <w:rsid w:val="76AE4856"/>
    <w:rsid w:val="76B216B3"/>
    <w:rsid w:val="770713B4"/>
    <w:rsid w:val="7752014D"/>
    <w:rsid w:val="77C33783"/>
    <w:rsid w:val="788826E2"/>
    <w:rsid w:val="78C4059B"/>
    <w:rsid w:val="79484D81"/>
    <w:rsid w:val="79856F7A"/>
    <w:rsid w:val="79A45668"/>
    <w:rsid w:val="7A1F27F8"/>
    <w:rsid w:val="7A280D43"/>
    <w:rsid w:val="7A2A7CB7"/>
    <w:rsid w:val="7A420EBA"/>
    <w:rsid w:val="7A4B657C"/>
    <w:rsid w:val="7AA538D3"/>
    <w:rsid w:val="7BA57DA9"/>
    <w:rsid w:val="7BB124F4"/>
    <w:rsid w:val="7BD120A4"/>
    <w:rsid w:val="7C404049"/>
    <w:rsid w:val="7DE94E0C"/>
    <w:rsid w:val="7E865CA1"/>
    <w:rsid w:val="7ED91F48"/>
    <w:rsid w:val="7EF9381D"/>
    <w:rsid w:val="7F2B7443"/>
    <w:rsid w:val="7F510707"/>
    <w:rsid w:val="7FAD729F"/>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0"/>
    <w:qFormat/>
    <w:uiPriority w:val="99"/>
    <w:pPr>
      <w:spacing w:beforeLines="30"/>
    </w:pPr>
    <w:rPr>
      <w:rFonts w:ascii="仿宋_GB2312" w:eastAsia="仿宋_GB2312"/>
      <w:kern w:val="0"/>
      <w:sz w:val="30"/>
    </w:rPr>
  </w:style>
  <w:style w:type="paragraph" w:styleId="5">
    <w:name w:val="toc 3"/>
    <w:basedOn w:val="1"/>
    <w:next w:val="1"/>
    <w:unhideWhenUsed/>
    <w:qFormat/>
    <w:uiPriority w:val="39"/>
    <w:pPr>
      <w:tabs>
        <w:tab w:val="right" w:leader="dot" w:pos="8296"/>
      </w:tabs>
      <w:ind w:left="840" w:leftChars="400"/>
    </w:pPr>
  </w:style>
  <w:style w:type="paragraph" w:styleId="6">
    <w:name w:val="Balloon Text"/>
    <w:basedOn w:val="1"/>
    <w:link w:val="26"/>
    <w:unhideWhenUsed/>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2">
    <w:name w:val="Strong"/>
    <w:basedOn w:val="11"/>
    <w:qFormat/>
    <w:uiPriority w:val="99"/>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5">
    <w:name w:val="Header Char"/>
    <w:basedOn w:val="11"/>
    <w:semiHidden/>
    <w:qFormat/>
    <w:uiPriority w:val="99"/>
    <w:rPr>
      <w:rFonts w:ascii="Times New Roman" w:hAnsi="Times New Roman"/>
      <w:sz w:val="18"/>
      <w:szCs w:val="18"/>
    </w:rPr>
  </w:style>
  <w:style w:type="character" w:customStyle="1" w:styleId="16">
    <w:name w:val="页眉 Char"/>
    <w:link w:val="8"/>
    <w:semiHidden/>
    <w:qFormat/>
    <w:locked/>
    <w:uiPriority w:val="99"/>
    <w:rPr>
      <w:sz w:val="18"/>
    </w:rPr>
  </w:style>
  <w:style w:type="character" w:customStyle="1" w:styleId="17">
    <w:name w:val="Footer Char"/>
    <w:basedOn w:val="11"/>
    <w:semiHidden/>
    <w:qFormat/>
    <w:uiPriority w:val="99"/>
    <w:rPr>
      <w:rFonts w:ascii="Times New Roman" w:hAnsi="Times New Roman"/>
      <w:sz w:val="18"/>
      <w:szCs w:val="18"/>
    </w:rPr>
  </w:style>
  <w:style w:type="character" w:customStyle="1" w:styleId="18">
    <w:name w:val="页脚 Char"/>
    <w:link w:val="7"/>
    <w:qFormat/>
    <w:locked/>
    <w:uiPriority w:val="99"/>
    <w:rPr>
      <w:sz w:val="18"/>
    </w:rPr>
  </w:style>
  <w:style w:type="character" w:customStyle="1" w:styleId="19">
    <w:name w:val="Body Text Char"/>
    <w:basedOn w:val="11"/>
    <w:semiHidden/>
    <w:qFormat/>
    <w:uiPriority w:val="99"/>
    <w:rPr>
      <w:rFonts w:ascii="Times New Roman" w:hAnsi="Times New Roman"/>
      <w:szCs w:val="24"/>
    </w:rPr>
  </w:style>
  <w:style w:type="character" w:customStyle="1" w:styleId="20">
    <w:name w:val="正文文本 Char"/>
    <w:link w:val="4"/>
    <w:qFormat/>
    <w:locked/>
    <w:uiPriority w:val="99"/>
    <w:rPr>
      <w:rFonts w:ascii="仿宋_GB2312" w:hAnsi="Times New Roman" w:eastAsia="仿宋_GB2312"/>
      <w:sz w:val="24"/>
    </w:r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2">
    <w:name w:val="List Paragraph"/>
    <w:basedOn w:val="1"/>
    <w:qFormat/>
    <w:uiPriority w:val="34"/>
    <w:pPr>
      <w:ind w:firstLine="420" w:firstLineChars="200"/>
    </w:pPr>
  </w:style>
  <w:style w:type="character" w:customStyle="1" w:styleId="23">
    <w:name w:val="标题 1 Char"/>
    <w:basedOn w:val="11"/>
    <w:link w:val="2"/>
    <w:qFormat/>
    <w:uiPriority w:val="9"/>
    <w:rPr>
      <w:rFonts w:ascii="Times New Roman" w:hAnsi="Times New Roman"/>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kern w:val="2"/>
      <w:sz w:val="32"/>
      <w:szCs w:val="32"/>
    </w:rPr>
  </w:style>
  <w:style w:type="paragraph" w:customStyle="1" w:styleId="2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1"/>
    <w:link w:val="6"/>
    <w:semiHidden/>
    <w:qFormat/>
    <w:uiPriority w:val="99"/>
    <w:rPr>
      <w:rFonts w:ascii="Times New Roman" w:hAnsi="Times New Roman"/>
      <w:kern w:val="2"/>
      <w:sz w:val="18"/>
      <w:szCs w:val="18"/>
    </w:rPr>
  </w:style>
  <w:style w:type="paragraph" w:customStyle="1" w:styleId="27">
    <w:name w:val="正文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8">
    <w:name w:val="正文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7096;&#38376;&#20915;&#31639;&#25253;&#34920;&#36719;&#20214;\2018&#24180;&#20915;&#31639;\&#19978;&#25253;&#36130;&#25919;\&#20998;&#26512;&#25253;&#21578;&#22270;&#349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6366;&#22372;&#30340;&#25991;&#20214;\2019\2018&#24180;&#20915;&#31639;&#20844;&#24320;\&#20915;&#31639;&#20844;&#24320;&#22270;&#3492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37096;&#38376;&#20915;&#31639;&#25253;&#34920;&#36719;&#20214;\2018&#24180;&#20915;&#31639;\&#19978;&#25253;&#36130;&#25919;\&#20998;&#26512;&#25253;&#21578;&#22270;&#349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6366;&#22372;&#30340;&#25991;&#20214;\2019\2018&#24180;&#20915;&#31639;&#20844;&#24320;\&#20915;&#31639;&#20844;&#24320;&#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7096;&#38376;&#20915;&#31639;&#25253;&#34920;&#36719;&#20214;\2018&#24180;&#20915;&#31639;\&#19978;&#25253;&#36130;&#25919;\&#20998;&#26512;&#25253;&#21578;&#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6366;&#22372;&#30340;&#25991;&#20214;\2019\2018&#24180;&#20915;&#31639;&#20844;&#24320;\&#20915;&#31639;&#20844;&#24320;&#2227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6366;&#22372;&#30340;&#25991;&#20214;\2019\2018&#24180;&#20915;&#31639;&#20844;&#24320;\&#20915;&#31639;&#20844;&#24320;&#22270;&#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6366;&#22372;&#30340;&#25991;&#20214;\2019\2018&#24180;&#20915;&#31639;&#20844;&#24320;\&#20915;&#31639;&#20844;&#24320;&#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5"/>
          <c:y val="0.06025"/>
          <c:w val="0.71675"/>
          <c:h val="0.81575"/>
        </c:manualLayout>
      </c:layout>
      <c:barChart>
        <c:barDir val="col"/>
        <c:grouping val="clustered"/>
        <c:varyColors val="0"/>
        <c:ser>
          <c:idx val="0"/>
          <c:order val="0"/>
          <c:tx>
            <c:strRef>
              <c:f>"2017"</c:f>
              <c:strCache>
                <c:ptCount val="1"/>
                <c:pt idx="0">
                  <c:v>2017</c:v>
                </c:pt>
              </c:strCache>
            </c:strRef>
          </c:tx>
          <c:spPr>
            <a:solidFill>
              <a:srgbClr val="4F81BD">
                <a:alpha val="100000"/>
              </a:srgbClr>
            </a:solidFill>
            <a:ln w="3175">
              <a:noFill/>
            </a:ln>
          </c:spPr>
          <c:invertIfNegative val="0"/>
          <c:dLbls>
            <c:dLbl>
              <c:idx val="0"/>
              <c:layout>
                <c:manualLayout>
                  <c:x val="-0.0145752359800111"/>
                  <c:y val="0.00348131315058987"/>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752359800111"/>
                  <c:y val="0.011029875780707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a:latin typeface="Times New Roman" panose="02020603050405020304" charset="0"/>
                      </a:rPr>
                      <a:t>9,047.96</a:t>
                    </a:r>
                    <a:endParaRPr>
                      <a:latin typeface="Times New Roman" panose="02020603050405020304" charset="0"/>
                    </a:endParaRPr>
                  </a:p>
                </c:rich>
              </c:tx>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[分析报告图表.xls]图1!$A$1:$A$2</c:f>
              <c:strCache>
                <c:ptCount val="2"/>
                <c:pt idx="0">
                  <c:v>决算收入</c:v>
                </c:pt>
                <c:pt idx="1">
                  <c:v>决算支出</c:v>
                </c:pt>
              </c:strCache>
            </c:strRef>
          </c:cat>
          <c:val>
            <c:numRef>
              <c:f>[分析报告图表.xls]图1!$B$1:$B$2</c:f>
              <c:numCache>
                <c:formatCode>_ * #,##0.00_ ;_ * \-#,##0.00_ ;_ * "-"??_ ;_ @_ </c:formatCode>
                <c:ptCount val="2"/>
                <c:pt idx="0" c:formatCode="_ * #,##0.00_ ;_ * \-#,##0.00_ ;_ * &quot;-&quot;??_ ;_ @_ ">
                  <c:v>10314.76</c:v>
                </c:pt>
                <c:pt idx="1" c:formatCode="_ * #,##0.00_ ;_ * \-#,##0.00_ ;_ * &quot;-&quot;??_ ;_ @_ ">
                  <c:v>9047.96</c:v>
                </c:pt>
              </c:numCache>
            </c:numRef>
          </c:val>
        </c:ser>
        <c:ser>
          <c:idx val="1"/>
          <c:order val="1"/>
          <c:tx>
            <c:strRef>
              <c:f>"2018"</c:f>
              <c:strCache>
                <c:ptCount val="1"/>
                <c:pt idx="0">
                  <c:v>2018</c:v>
                </c:pt>
              </c:strCache>
            </c:strRef>
          </c:tx>
          <c:spPr>
            <a:solidFill>
              <a:srgbClr val="C0504D">
                <a:alpha val="100000"/>
              </a:srgbClr>
            </a:solidFill>
            <a:ln w="3175">
              <a:noFill/>
            </a:ln>
          </c:spPr>
          <c:invertIfNegative val="0"/>
          <c:dLbls>
            <c:dLbl>
              <c:idx val="0"/>
              <c:layout>
                <c:manualLayout>
                  <c:x val="0.0100345"/>
                  <c:y val="0.021345783851877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468"/>
                  <c:y val="0.021345783851877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[分析报告图表.xls]图1!$A$1:$A$2</c:f>
              <c:strCache>
                <c:ptCount val="2"/>
                <c:pt idx="0">
                  <c:v>决算收入</c:v>
                </c:pt>
                <c:pt idx="1">
                  <c:v>决算支出</c:v>
                </c:pt>
              </c:strCache>
            </c:strRef>
          </c:cat>
          <c:val>
            <c:numRef>
              <c:f>[分析报告图表.xls]图1!$C$1:$C$2</c:f>
              <c:numCache>
                <c:formatCode>_ * #,##0.00_ ;_ * \-#,##0.00_ ;_ * "-"??_ ;_ @_ </c:formatCode>
                <c:ptCount val="2"/>
                <c:pt idx="0" c:formatCode="_ * #,##0.00_ ;_ * \-#,##0.00_ ;_ * &quot;-&quot;??_ ;_ @_ ">
                  <c:v>12557.15</c:v>
                </c:pt>
                <c:pt idx="1" c:formatCode="_ * #,##0.00_ ;_ * \-#,##0.00_ ;_ * &quot;-&quot;??_ ;_ @_ ">
                  <c:v>11904.7</c:v>
                </c:pt>
              </c:numCache>
            </c:numRef>
          </c:val>
        </c:ser>
        <c:dLbls>
          <c:showLegendKey val="0"/>
          <c:showVal val="0"/>
          <c:showCatName val="0"/>
          <c:showSerName val="0"/>
          <c:showPercent val="0"/>
          <c:showBubbleSize val="0"/>
        </c:dLbls>
        <c:gapWidth val="150"/>
        <c:overlap val="0"/>
        <c:axId val="685312663"/>
        <c:axId val="46312272"/>
      </c:barChart>
      <c:catAx>
        <c:axId val="685312663"/>
        <c:scaling>
          <c:orientation val="minMax"/>
        </c:scaling>
        <c:delete val="0"/>
        <c:axPos val="b"/>
        <c:majorTickMark val="out"/>
        <c:minorTickMark val="none"/>
        <c:tickLblPos val="nextTo"/>
        <c:spPr>
          <a:ln w="3175" cap="flat" cmpd="sng" algn="ctr">
            <a:solidFill>
              <a:srgbClr val="80808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6312272"/>
        <c:crosses val="autoZero"/>
        <c:auto val="1"/>
        <c:lblAlgn val="ctr"/>
        <c:lblOffset val="100"/>
        <c:tickLblSkip val="1"/>
        <c:noMultiLvlLbl val="0"/>
      </c:catAx>
      <c:valAx>
        <c:axId val="46312272"/>
        <c:scaling>
          <c:orientation val="minMax"/>
        </c:scaling>
        <c:delete val="0"/>
        <c:axPos val="l"/>
        <c:majorGridlines>
          <c:spPr>
            <a:ln w="3175" cap="flat" cmpd="sng" algn="ctr">
              <a:solidFill>
                <a:srgbClr val="808080">
                  <a:alpha val="100000"/>
                </a:srgbClr>
              </a:solidFill>
              <a:prstDash val="solid"/>
              <a:round/>
            </a:ln>
          </c:spPr>
        </c:majorGridlines>
        <c:numFmt formatCode="_ * #,##0.00_ ;_ * \-#,##0.00_ ;_ * &quot;-&quot;??_ ;_ @_ " sourceLinked="1"/>
        <c:majorTickMark val="out"/>
        <c:minorTickMark val="none"/>
        <c:tickLblPos val="nextTo"/>
        <c:spPr>
          <a:ln w="3175" cap="flat" cmpd="sng" algn="ctr">
            <a:solidFill>
              <a:srgbClr val="808080">
                <a:alpha val="100000"/>
              </a:srgbClr>
            </a:solidFill>
            <a:prstDash val="solid"/>
            <a:round/>
          </a:ln>
        </c:spPr>
        <c:txPr>
          <a:bodyPr rot="-60000000" spcFirstLastPara="0" vertOverflow="ellipsis" vert="horz" wrap="square"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crossAx val="685312663"/>
        <c:crosses val="autoZero"/>
        <c:crossBetween val="between"/>
      </c:valAx>
      <c:spPr>
        <a:noFill/>
        <a:ln w="3175">
          <a:noFill/>
        </a:ln>
      </c:spPr>
    </c:plotArea>
    <c:legend>
      <c:legendPos val="r"/>
      <c:layout>
        <c:manualLayout>
          <c:xMode val="edge"/>
          <c:yMode val="edge"/>
          <c:x val="0.882"/>
          <c:y val="0.407"/>
          <c:w val="0.0995"/>
          <c:h val="0.1565"/>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75"/>
          <c:y val="0.08525"/>
          <c:w val="0.6065"/>
          <c:h val="0.704"/>
        </c:manualLayout>
      </c:layout>
      <c:barChart>
        <c:barDir val="col"/>
        <c:grouping val="clustered"/>
        <c:varyColors val="0"/>
        <c:ser>
          <c:idx val="0"/>
          <c:order val="0"/>
          <c:tx>
            <c:strRef>
              <c:f>"2017年"</c:f>
              <c:strCache>
                <c:ptCount val="1"/>
                <c:pt idx="0">
                  <c:v>2017年</c:v>
                </c:pt>
              </c:strCache>
            </c:strRef>
          </c:tx>
          <c:spPr>
            <a:solidFill>
              <a:srgbClr val="9999FF"/>
            </a:solidFill>
            <a:ln w="12700">
              <a:solidFill>
                <a:srgbClr val="000000">
                  <a:alpha val="100000"/>
                </a:srgbClr>
              </a:solidFill>
              <a:prstDash val="solid"/>
            </a:ln>
          </c:spPr>
          <c:invertIfNegative val="0"/>
          <c:dLbls>
            <c:dLbl>
              <c:idx val="0"/>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[决算公开图表.xls]公开图4!$A$1</c:f>
              <c:strCache>
                <c:ptCount val="1"/>
                <c:pt idx="0">
                  <c:v>一般公共预算财政拨款支出</c:v>
                </c:pt>
              </c:strCache>
            </c:strRef>
          </c:cat>
          <c:val>
            <c:numRef>
              <c:f>[决算公开图表.xls]公开图4!$B$1</c:f>
              <c:numCache>
                <c:formatCode>_ * #,##0.00_ ;_ * \-#,##0.00_ ;_ * "-"??_ ;_ @_ </c:formatCode>
                <c:ptCount val="1"/>
                <c:pt idx="0" c:formatCode="_ * #,##0.00_ ;_ * \-#,##0.00_ ;_ * &quot;-&quot;??_ ;_ @_ ">
                  <c:v>8149.82</c:v>
                </c:pt>
              </c:numCache>
            </c:numRef>
          </c:val>
        </c:ser>
        <c:ser>
          <c:idx val="1"/>
          <c:order val="1"/>
          <c:tx>
            <c:strRef>
              <c:f>"2018年"</c:f>
              <c:strCache>
                <c:ptCount val="1"/>
                <c:pt idx="0">
                  <c:v>2018年</c:v>
                </c:pt>
              </c:strCache>
            </c:strRef>
          </c:tx>
          <c:spPr>
            <a:solidFill>
              <a:srgbClr val="993366"/>
            </a:solidFill>
            <a:ln w="12700">
              <a:solidFill>
                <a:srgbClr val="000000">
                  <a:alpha val="100000"/>
                </a:srgbClr>
              </a:solidFill>
              <a:prstDash val="solid"/>
            </a:ln>
          </c:spPr>
          <c:invertIfNegative val="0"/>
          <c:dLbls>
            <c:dLbl>
              <c:idx val="0"/>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[决算公开图表.xls]公开图4!$A$1</c:f>
              <c:strCache>
                <c:ptCount val="1"/>
                <c:pt idx="0">
                  <c:v>一般公共预算财政拨款支出</c:v>
                </c:pt>
              </c:strCache>
            </c:strRef>
          </c:cat>
          <c:val>
            <c:numRef>
              <c:f>[决算公开图表.xls]公开图4!$C$1</c:f>
              <c:numCache>
                <c:formatCode>_ * #,##0.00_ ;_ * \-#,##0.00_ ;_ * "-"??_ ;_ @_ </c:formatCode>
                <c:ptCount val="1"/>
                <c:pt idx="0" c:formatCode="_ * #,##0.00_ ;_ * \-#,##0.00_ ;_ * &quot;-&quot;??_ ;_ @_ ">
                  <c:v>10103.79</c:v>
                </c:pt>
              </c:numCache>
            </c:numRef>
          </c:val>
        </c:ser>
        <c:dLbls>
          <c:showLegendKey val="0"/>
          <c:showVal val="1"/>
          <c:showCatName val="0"/>
          <c:showSerName val="0"/>
          <c:showPercent val="0"/>
          <c:showBubbleSize val="0"/>
        </c:dLbls>
        <c:gapWidth val="150"/>
        <c:overlap val="0"/>
        <c:axId val="806035940"/>
        <c:axId val="338775697"/>
      </c:barChart>
      <c:catAx>
        <c:axId val="806035940"/>
        <c:scaling>
          <c:orientation val="minMax"/>
        </c:scaling>
        <c:delete val="0"/>
        <c:axPos val="b"/>
        <c:majorTickMark val="out"/>
        <c:minorTickMark val="none"/>
        <c:tickLblPos val="nextTo"/>
        <c:spPr>
          <a:ln w="3175" cap="flat" cmpd="sng" algn="ctr">
            <a:solidFill>
              <a:srgbClr val="80808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38775697"/>
        <c:crosses val="autoZero"/>
        <c:auto val="1"/>
        <c:lblAlgn val="ctr"/>
        <c:lblOffset val="100"/>
        <c:tickLblSkip val="1"/>
        <c:noMultiLvlLbl val="0"/>
      </c:catAx>
      <c:valAx>
        <c:axId val="338775697"/>
        <c:scaling>
          <c:orientation val="minMax"/>
        </c:scaling>
        <c:delete val="0"/>
        <c:axPos val="l"/>
        <c:majorGridlines>
          <c:spPr>
            <a:ln w="3175" cap="flat" cmpd="sng" algn="ctr">
              <a:solidFill>
                <a:srgbClr val="808080">
                  <a:alpha val="100000"/>
                </a:srgbClr>
              </a:solidFill>
              <a:prstDash val="solid"/>
              <a:round/>
            </a:ln>
          </c:spPr>
        </c:majorGridlines>
        <c:numFmt formatCode="_ * #,##0.00_ ;_ * \-#,##0.00_ ;_ * &quot;-&quot;??_ ;_ @_ " sourceLinked="1"/>
        <c:majorTickMark val="out"/>
        <c:minorTickMark val="none"/>
        <c:tickLblPos val="nextTo"/>
        <c:spPr>
          <a:ln w="3175" cap="flat" cmpd="sng" algn="ctr">
            <a:solidFill>
              <a:srgbClr val="808080">
                <a:alpha val="100000"/>
              </a:srgbClr>
            </a:solidFill>
            <a:prstDash val="solid"/>
            <a:round/>
          </a:ln>
        </c:spPr>
        <c:txPr>
          <a:bodyPr rot="-60000000" spcFirstLastPara="0" vertOverflow="ellipsis" vert="horz" wrap="square"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crossAx val="806035940"/>
        <c:crosses val="autoZero"/>
        <c:crossBetween val="between"/>
      </c:valAx>
      <c:spPr>
        <a:noFill/>
        <a:ln w="3175">
          <a:noFill/>
        </a:ln>
      </c:spPr>
    </c:plotArea>
    <c:legend>
      <c:legendPos val="r"/>
      <c:layout>
        <c:manualLayout>
          <c:xMode val="edge"/>
          <c:yMode val="edge"/>
          <c:x val="0.88025"/>
          <c:y val="0.40525"/>
          <c:w val="0.114930002752102"/>
          <c:h val="0.147539055266924"/>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75"/>
          <c:y val="0.09825"/>
          <c:w val="0.4695"/>
          <c:h val="0.79725"/>
        </c:manualLayout>
      </c:layout>
      <c:pieChart>
        <c:varyColors val="1"/>
        <c:ser>
          <c:idx val="0"/>
          <c:order val="0"/>
          <c:spPr>
            <a:gradFill>
              <a:gsLst>
                <a:gs pos="0">
                  <a:srgbClr val="333399">
                    <a:alpha val="100000"/>
                  </a:srgbClr>
                </a:gs>
                <a:gs pos="100000">
                  <a:srgbClr val="0066CC">
                    <a:alpha val="100000"/>
                  </a:srgbClr>
                </a:gs>
              </a:gsLst>
              <a:lin ang="5400000" scaled="1"/>
            </a:gradFill>
            <a:ln w="3175">
              <a:noFill/>
            </a:ln>
            <a:effectLst>
              <a:outerShdw dist="35921" dir="2700000" algn="br" rotWithShape="0">
                <a:srgbClr val="000000"/>
              </a:outerShdw>
            </a:effectLst>
          </c:spPr>
          <c:explosion val="25"/>
          <c:dPt>
            <c:idx val="0"/>
            <c:bubble3D val="0"/>
            <c:explosion val="25"/>
            <c:spPr>
              <a:gradFill>
                <a:gsLst>
                  <a:gs pos="0">
                    <a:srgbClr val="333399">
                      <a:alpha val="100000"/>
                    </a:srgbClr>
                  </a:gs>
                  <a:gs pos="100000">
                    <a:srgbClr val="0066CC">
                      <a:alpha val="100000"/>
                    </a:srgbClr>
                  </a:gs>
                </a:gsLst>
                <a:lin ang="5400000" scaled="1"/>
              </a:gradFill>
              <a:ln w="9525">
                <a:noFill/>
              </a:ln>
              <a:effectLst>
                <a:outerShdw dist="35921" dir="2700000" algn="br" rotWithShape="0">
                  <a:srgbClr val="000000"/>
                </a:outerShdw>
              </a:effectLst>
            </c:spPr>
          </c:dPt>
          <c:dPt>
            <c:idx val="1"/>
            <c:bubble3D val="0"/>
            <c:explosion val="25"/>
            <c:spPr>
              <a:gradFill>
                <a:gsLst>
                  <a:gs pos="0">
                    <a:srgbClr val="993300">
                      <a:alpha val="100000"/>
                    </a:srgbClr>
                  </a:gs>
                  <a:gs pos="100000">
                    <a:srgbClr val="993366">
                      <a:alpha val="100000"/>
                    </a:srgbClr>
                  </a:gs>
                </a:gsLst>
                <a:lin ang="5400000" scaled="1"/>
              </a:gradFill>
              <a:ln w="9525">
                <a:noFill/>
              </a:ln>
              <a:effectLst>
                <a:outerShdw dist="35921" dir="2700000" algn="br" rotWithShape="0">
                  <a:srgbClr val="000000"/>
                </a:outerShdw>
              </a:effectLst>
            </c:spPr>
          </c:dPt>
          <c:dPt>
            <c:idx val="2"/>
            <c:bubble3D val="0"/>
            <c:explosion val="25"/>
            <c:spPr>
              <a:gradFill>
                <a:gsLst>
                  <a:gs pos="0">
                    <a:srgbClr val="808000">
                      <a:alpha val="100000"/>
                    </a:srgbClr>
                  </a:gs>
                  <a:gs pos="100000">
                    <a:srgbClr val="99CC00">
                      <a:alpha val="100000"/>
                    </a:srgbClr>
                  </a:gs>
                </a:gsLst>
                <a:lin ang="5400000" scaled="1"/>
              </a:gradFill>
              <a:ln w="9525">
                <a:noFill/>
              </a:ln>
              <a:effectLst>
                <a:outerShdw dist="35921" dir="2700000" algn="br" rotWithShape="0">
                  <a:srgbClr val="000000"/>
                </a:outerShdw>
              </a:effectLst>
            </c:spPr>
          </c:dPt>
          <c:dPt>
            <c:idx val="3"/>
            <c:bubble3D val="0"/>
            <c:explosion val="25"/>
            <c:spPr>
              <a:gradFill>
                <a:gsLst>
                  <a:gs pos="0">
                    <a:srgbClr val="666699">
                      <a:alpha val="100000"/>
                    </a:srgbClr>
                  </a:gs>
                  <a:gs pos="100000">
                    <a:srgbClr val="666699">
                      <a:alpha val="100000"/>
                    </a:srgbClr>
                  </a:gs>
                </a:gsLst>
                <a:lin ang="5400000" scaled="1"/>
              </a:gradFill>
              <a:ln w="9525">
                <a:noFill/>
              </a:ln>
              <a:effectLst>
                <a:outerShdw dist="35921" dir="2700000" algn="br" rotWithShape="0">
                  <a:srgbClr val="000000"/>
                </a:outerShdw>
              </a:effectLst>
            </c:spPr>
          </c:dPt>
          <c:dPt>
            <c:idx val="4"/>
            <c:bubble3D val="0"/>
            <c:explosion val="25"/>
            <c:spPr>
              <a:solidFill>
                <a:srgbClr val="FF0000"/>
              </a:solidFill>
              <a:ln w="3175">
                <a:noFill/>
              </a:ln>
              <a:effectLst>
                <a:outerShdw dist="35921" dir="2700000" algn="br" rotWithShape="0">
                  <a:srgbClr val="000000"/>
                </a:outerShdw>
              </a:effectLst>
            </c:spPr>
          </c:dPt>
          <c:dPt>
            <c:idx val="5"/>
            <c:bubble3D val="0"/>
            <c:explosion val="25"/>
            <c:spPr>
              <a:solidFill>
                <a:srgbClr val="FFC000"/>
              </a:solidFill>
              <a:ln w="3175">
                <a:noFill/>
              </a:ln>
              <a:effectLst>
                <a:outerShdw dist="35921" dir="2700000" algn="br" rotWithShape="0">
                  <a:srgbClr val="000000"/>
                </a:outerShdw>
              </a:effectLst>
            </c:spPr>
          </c:dPt>
          <c:dPt>
            <c:idx val="6"/>
            <c:bubble3D val="0"/>
            <c:explosion val="25"/>
            <c:spPr>
              <a:solidFill>
                <a:srgbClr val="B9CDE5">
                  <a:lumMod val="40000"/>
                  <a:lumOff val="60000"/>
                </a:srgbClr>
              </a:solidFill>
              <a:ln w="3175">
                <a:noFill/>
              </a:ln>
              <a:effectLst>
                <a:outerShdw dist="35921" dir="2700000" algn="br" rotWithShape="0">
                  <a:srgbClr val="000000"/>
                </a:outerShdw>
              </a:effectLst>
            </c:spPr>
          </c:dPt>
          <c:dLbls>
            <c:dLbl>
              <c:idx val="0"/>
              <c:layout>
                <c:manualLayout>
                  <c:x val="0.114543226806662"/>
                  <c:y val="-0.176639582478535"/>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0489512744956"/>
                  <c:y val="0.0435130012889664"/>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28756409673498"/>
                  <c:y val="0.0111061423329815"/>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71527244819647"/>
                  <c:y val="0.00659786785050345"/>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79662317728319"/>
                  <c:y val="-0.0913735507958341"/>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72678434382195"/>
                  <c:y val="-0.05895067793279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[分析报告图表.xls]图8!$A$1:$G$1</c:f>
              <c:strCache>
                <c:ptCount val="7"/>
                <c:pt idx="0">
                  <c:v>一般公共服务支出</c:v>
                </c:pt>
                <c:pt idx="1">
                  <c:v>教育支出</c:v>
                </c:pt>
                <c:pt idx="2">
                  <c:v>科学技术支出</c:v>
                </c:pt>
                <c:pt idx="3">
                  <c:v>社会保障和就业支出</c:v>
                </c:pt>
                <c:pt idx="4">
                  <c:v>医疗卫生与计划生育支出</c:v>
                </c:pt>
                <c:pt idx="5">
                  <c:v>资源勘探信息等支出</c:v>
                </c:pt>
                <c:pt idx="6">
                  <c:v>住房保障支出</c:v>
                </c:pt>
              </c:strCache>
            </c:strRef>
          </c:cat>
          <c:val>
            <c:numRef>
              <c:f>[分析报告图表.xls]图8!$A$2:$G$2</c:f>
              <c:numCache>
                <c:formatCode>0%</c:formatCode>
                <c:ptCount val="7"/>
                <c:pt idx="0">
                  <c:v>0.66</c:v>
                </c:pt>
                <c:pt idx="1">
                  <c:v>0.02</c:v>
                </c:pt>
                <c:pt idx="2">
                  <c:v>0.01</c:v>
                </c:pt>
                <c:pt idx="3">
                  <c:v>0.09</c:v>
                </c:pt>
                <c:pt idx="4">
                  <c:v>0.03</c:v>
                </c:pt>
                <c:pt idx="5">
                  <c:v>0.12</c:v>
                </c:pt>
                <c:pt idx="6">
                  <c:v>0.07</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65925"/>
          <c:y val="0.207"/>
          <c:w val="0.3185"/>
          <c:h val="0.53925"/>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
          <c:y val="0.10375"/>
          <c:w val="0.461"/>
          <c:h val="0.78225"/>
        </c:manualLayout>
      </c:layout>
      <c:doughnutChart>
        <c:varyColors val="1"/>
        <c:ser>
          <c:idx val="0"/>
          <c:order val="0"/>
          <c:spPr>
            <a:solidFill>
              <a:srgbClr val="FF0000"/>
            </a:solidFill>
            <a:ln w="3175">
              <a:noFill/>
            </a:ln>
            <a:effectLst>
              <a:outerShdw dist="35921" dir="2700000" algn="br" rotWithShape="0">
                <a:srgbClr val="000000"/>
              </a:outerShdw>
            </a:effectLst>
          </c:spPr>
          <c:explosion val="0"/>
          <c:dPt>
            <c:idx val="0"/>
            <c:bubble3D val="0"/>
            <c:explosion val="25"/>
            <c:spPr>
              <a:solidFill>
                <a:srgbClr val="92D050"/>
              </a:solidFill>
              <a:ln w="3175">
                <a:noFill/>
              </a:ln>
              <a:effectLst>
                <a:outerShdw dist="35921" dir="2700000" algn="br" rotWithShape="0">
                  <a:srgbClr val="000000"/>
                </a:outerShdw>
              </a:effectLst>
            </c:spPr>
          </c:dPt>
          <c:dPt>
            <c:idx val="1"/>
            <c:bubble3D val="0"/>
            <c:explosion val="25"/>
            <c:spPr>
              <a:solidFill>
                <a:srgbClr val="1D41D5"/>
              </a:solidFill>
              <a:ln w="3175">
                <a:noFill/>
              </a:ln>
              <a:effectLst>
                <a:outerShdw dist="35921" dir="2700000" algn="br" rotWithShape="0">
                  <a:srgbClr val="000000"/>
                </a:outerShdw>
              </a:effectLst>
            </c:spPr>
          </c:dPt>
          <c:dPt>
            <c:idx val="2"/>
            <c:bubble3D val="0"/>
            <c:spPr>
              <a:solidFill>
                <a:srgbClr val="FFC000"/>
              </a:solidFill>
              <a:ln w="3175">
                <a:noFill/>
              </a:ln>
              <a:effectLst>
                <a:outerShdw dist="35921" dir="2700000" algn="br" rotWithShape="0">
                  <a:srgbClr val="000000"/>
                </a:outerShdw>
              </a:effectLst>
            </c:spPr>
          </c:dPt>
          <c:dLbls>
            <c:dLbl>
              <c:idx val="0"/>
              <c:layout>
                <c:manualLayout>
                  <c:x val="0.0459258132051693"/>
                  <c:y val="-0.0171963018350607"/>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06491465756642"/>
                  <c:y val="-0.0284332404099009"/>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5052090568134"/>
                  <c:y val="-0.111034004163775"/>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[决算公开图表.xls]公开图6!$A$1:$C$1</c:f>
              <c:strCache>
                <c:ptCount val="3"/>
                <c:pt idx="0">
                  <c:v>因公出国（境）费</c:v>
                </c:pt>
                <c:pt idx="1">
                  <c:v>公务用车购置及运行维护费支出</c:v>
                </c:pt>
                <c:pt idx="2">
                  <c:v>公务接待费支出</c:v>
                </c:pt>
              </c:strCache>
            </c:strRef>
          </c:cat>
          <c:val>
            <c:numRef>
              <c:f>[决算公开图表.xls]公开图6!$A$2:$C$2</c:f>
              <c:numCache>
                <c:formatCode>0%</c:formatCode>
                <c:ptCount val="3"/>
                <c:pt idx="0">
                  <c:v>0.01</c:v>
                </c:pt>
                <c:pt idx="1">
                  <c:v>0.97</c:v>
                </c:pt>
                <c:pt idx="2">
                  <c:v>0.02</c:v>
                </c:pt>
              </c:numCache>
            </c:numRef>
          </c:val>
        </c:ser>
        <c:dLbls>
          <c:showLegendKey val="0"/>
          <c:showVal val="1"/>
          <c:showCatName val="0"/>
          <c:showSerName val="0"/>
          <c:showPercent val="0"/>
          <c:showBubbleSize val="0"/>
          <c:showLeaderLines val="1"/>
        </c:dLbls>
        <c:firstSliceAng val="0"/>
        <c:holeSize val="50"/>
      </c:doughnutChart>
      <c:spPr>
        <a:noFill/>
        <a:ln w="3175">
          <a:noFill/>
        </a:ln>
      </c:spPr>
    </c:plotArea>
    <c:legend>
      <c:legendPos val="r"/>
      <c:layout>
        <c:manualLayout>
          <c:xMode val="edge"/>
          <c:yMode val="edge"/>
          <c:x val="0.663703292123906"/>
          <c:y val="0.405505436039787"/>
          <c:w val="0.324767328795666"/>
          <c:h val="0.300254452926209"/>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5"/>
          <c:y val="0.06025"/>
          <c:w val="0.71675"/>
          <c:h val="0.81575"/>
        </c:manualLayout>
      </c:layout>
      <c:barChart>
        <c:barDir val="col"/>
        <c:grouping val="clustered"/>
        <c:varyColors val="0"/>
        <c:ser>
          <c:idx val="0"/>
          <c:order val="0"/>
          <c:tx>
            <c:strRef>
              <c:f>"2017"</c:f>
              <c:strCache>
                <c:ptCount val="1"/>
                <c:pt idx="0">
                  <c:v>2017</c:v>
                </c:pt>
              </c:strCache>
            </c:strRef>
          </c:tx>
          <c:spPr>
            <a:solidFill>
              <a:srgbClr val="4F81BD">
                <a:alpha val="100000"/>
              </a:srgbClr>
            </a:solidFill>
            <a:ln w="3175">
              <a:noFill/>
            </a:ln>
          </c:spPr>
          <c:invertIfNegative val="0"/>
          <c:dLbls>
            <c:dLbl>
              <c:idx val="0"/>
              <c:layout>
                <c:manualLayout>
                  <c:x val="-0.0145752359800111"/>
                  <c:y val="0.00348131315058987"/>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752359800111"/>
                  <c:y val="0.011029875780707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a:latin typeface="Times New Roman" panose="02020603050405020304" charset="0"/>
                      </a:rPr>
                      <a:t>9,047.96</a:t>
                    </a:r>
                    <a:endParaRPr>
                      <a:latin typeface="Times New Roman" panose="02020603050405020304" charset="0"/>
                    </a:endParaRPr>
                  </a:p>
                </c:rich>
              </c:tx>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[分析报告图表.xls]图1!$A$1:$A$2</c:f>
              <c:strCache>
                <c:ptCount val="2"/>
                <c:pt idx="0">
                  <c:v>决算收入</c:v>
                </c:pt>
                <c:pt idx="1">
                  <c:v>决算支出</c:v>
                </c:pt>
              </c:strCache>
            </c:strRef>
          </c:cat>
          <c:val>
            <c:numRef>
              <c:f>[分析报告图表.xls]图1!$B$1:$B$2</c:f>
              <c:numCache>
                <c:formatCode>_ * #,##0.00_ ;_ * \-#,##0.00_ ;_ * "-"??_ ;_ @_ </c:formatCode>
                <c:ptCount val="2"/>
                <c:pt idx="0" c:formatCode="_ * #,##0.00_ ;_ * \-#,##0.00_ ;_ * &quot;-&quot;??_ ;_ @_ ">
                  <c:v>10314.76</c:v>
                </c:pt>
                <c:pt idx="1" c:formatCode="_ * #,##0.00_ ;_ * \-#,##0.00_ ;_ * &quot;-&quot;??_ ;_ @_ ">
                  <c:v>9047.96</c:v>
                </c:pt>
              </c:numCache>
            </c:numRef>
          </c:val>
        </c:ser>
        <c:ser>
          <c:idx val="1"/>
          <c:order val="1"/>
          <c:tx>
            <c:strRef>
              <c:f>"2018"</c:f>
              <c:strCache>
                <c:ptCount val="1"/>
                <c:pt idx="0">
                  <c:v>2018</c:v>
                </c:pt>
              </c:strCache>
            </c:strRef>
          </c:tx>
          <c:spPr>
            <a:solidFill>
              <a:srgbClr val="C0504D">
                <a:alpha val="100000"/>
              </a:srgbClr>
            </a:solidFill>
            <a:ln w="3175">
              <a:noFill/>
            </a:ln>
          </c:spPr>
          <c:invertIfNegative val="0"/>
          <c:dLbls>
            <c:dLbl>
              <c:idx val="0"/>
              <c:layout>
                <c:manualLayout>
                  <c:x val="0.0100345"/>
                  <c:y val="0.021345783851877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468"/>
                  <c:y val="0.021345783851877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[分析报告图表.xls]图1!$A$1:$A$2</c:f>
              <c:strCache>
                <c:ptCount val="2"/>
                <c:pt idx="0">
                  <c:v>决算收入</c:v>
                </c:pt>
                <c:pt idx="1">
                  <c:v>决算支出</c:v>
                </c:pt>
              </c:strCache>
            </c:strRef>
          </c:cat>
          <c:val>
            <c:numRef>
              <c:f>[分析报告图表.xls]图1!$C$1:$C$2</c:f>
              <c:numCache>
                <c:formatCode>_ * #,##0.00_ ;_ * \-#,##0.00_ ;_ * "-"??_ ;_ @_ </c:formatCode>
                <c:ptCount val="2"/>
                <c:pt idx="0" c:formatCode="_ * #,##0.00_ ;_ * \-#,##0.00_ ;_ * &quot;-&quot;??_ ;_ @_ ">
                  <c:v>12557.15</c:v>
                </c:pt>
                <c:pt idx="1" c:formatCode="_ * #,##0.00_ ;_ * \-#,##0.00_ ;_ * &quot;-&quot;??_ ;_ @_ ">
                  <c:v>11904.7</c:v>
                </c:pt>
              </c:numCache>
            </c:numRef>
          </c:val>
        </c:ser>
        <c:dLbls>
          <c:showLegendKey val="0"/>
          <c:showVal val="0"/>
          <c:showCatName val="0"/>
          <c:showSerName val="0"/>
          <c:showPercent val="0"/>
          <c:showBubbleSize val="0"/>
        </c:dLbls>
        <c:gapWidth val="150"/>
        <c:overlap val="0"/>
        <c:axId val="685312663"/>
        <c:axId val="46312272"/>
      </c:barChart>
      <c:catAx>
        <c:axId val="685312663"/>
        <c:scaling>
          <c:orientation val="minMax"/>
        </c:scaling>
        <c:delete val="0"/>
        <c:axPos val="b"/>
        <c:majorTickMark val="out"/>
        <c:minorTickMark val="none"/>
        <c:tickLblPos val="nextTo"/>
        <c:spPr>
          <a:ln w="3175" cap="flat" cmpd="sng" algn="ctr">
            <a:solidFill>
              <a:srgbClr val="80808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6312272"/>
        <c:crosses val="autoZero"/>
        <c:auto val="1"/>
        <c:lblAlgn val="ctr"/>
        <c:lblOffset val="100"/>
        <c:tickLblSkip val="1"/>
        <c:noMultiLvlLbl val="0"/>
      </c:catAx>
      <c:valAx>
        <c:axId val="46312272"/>
        <c:scaling>
          <c:orientation val="minMax"/>
        </c:scaling>
        <c:delete val="0"/>
        <c:axPos val="l"/>
        <c:majorGridlines>
          <c:spPr>
            <a:ln w="3175" cap="flat" cmpd="sng" algn="ctr">
              <a:solidFill>
                <a:srgbClr val="808080">
                  <a:alpha val="100000"/>
                </a:srgbClr>
              </a:solidFill>
              <a:prstDash val="solid"/>
              <a:round/>
            </a:ln>
          </c:spPr>
        </c:majorGridlines>
        <c:numFmt formatCode="_ * #,##0.00_ ;_ * \-#,##0.00_ ;_ * &quot;-&quot;??_ ;_ @_ " sourceLinked="1"/>
        <c:majorTickMark val="out"/>
        <c:minorTickMark val="none"/>
        <c:tickLblPos val="nextTo"/>
        <c:spPr>
          <a:ln w="3175" cap="flat" cmpd="sng" algn="ctr">
            <a:solidFill>
              <a:srgbClr val="808080">
                <a:alpha val="100000"/>
              </a:srgbClr>
            </a:solidFill>
            <a:prstDash val="solid"/>
            <a:round/>
          </a:ln>
        </c:spPr>
        <c:txPr>
          <a:bodyPr rot="-60000000" spcFirstLastPara="0" vertOverflow="ellipsis" vert="horz" wrap="square"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crossAx val="685312663"/>
        <c:crosses val="autoZero"/>
        <c:crossBetween val="between"/>
      </c:valAx>
      <c:spPr>
        <a:noFill/>
        <a:ln w="3175">
          <a:noFill/>
        </a:ln>
      </c:spPr>
    </c:plotArea>
    <c:legend>
      <c:legendPos val="r"/>
      <c:layout>
        <c:manualLayout>
          <c:xMode val="edge"/>
          <c:yMode val="edge"/>
          <c:x val="0.882"/>
          <c:y val="0.407"/>
          <c:w val="0.0995"/>
          <c:h val="0.1565"/>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5"/>
          <c:y val="0.10425"/>
          <c:w val="0.461"/>
          <c:h val="0.783"/>
        </c:manualLayout>
      </c:layout>
      <c:pieChart>
        <c:varyColors val="1"/>
        <c:ser>
          <c:idx val="0"/>
          <c:order val="0"/>
          <c:spPr>
            <a:gradFill>
              <a:gsLst>
                <a:gs pos="0">
                  <a:srgbClr val="333399">
                    <a:alpha val="100000"/>
                  </a:srgbClr>
                </a:gs>
                <a:gs pos="100000">
                  <a:srgbClr val="0066CC">
                    <a:alpha val="100000"/>
                  </a:srgbClr>
                </a:gs>
              </a:gsLst>
              <a:lin ang="5400000" scaled="1"/>
            </a:gradFill>
            <a:ln w="3175">
              <a:noFill/>
            </a:ln>
            <a:effectLst>
              <a:outerShdw dist="35921" dir="2700000" algn="br" rotWithShape="0">
                <a:srgbClr val="000000"/>
              </a:outerShdw>
            </a:effectLst>
          </c:spPr>
          <c:explosion val="25"/>
          <c:dPt>
            <c:idx val="0"/>
            <c:bubble3D val="0"/>
            <c:explosion val="25"/>
            <c:spPr>
              <a:gradFill>
                <a:gsLst>
                  <a:gs pos="0">
                    <a:srgbClr val="333399">
                      <a:alpha val="100000"/>
                    </a:srgbClr>
                  </a:gs>
                  <a:gs pos="100000">
                    <a:srgbClr val="0066CC">
                      <a:alpha val="100000"/>
                    </a:srgbClr>
                  </a:gs>
                </a:gsLst>
                <a:lin ang="5400000" scaled="1"/>
              </a:gradFill>
              <a:ln w="3175">
                <a:noFill/>
              </a:ln>
              <a:effectLst>
                <a:outerShdw dist="35921" dir="2700000" algn="br" rotWithShape="0">
                  <a:srgbClr val="000000"/>
                </a:outerShdw>
              </a:effectLst>
            </c:spPr>
          </c:dPt>
          <c:dPt>
            <c:idx val="1"/>
            <c:bubble3D val="0"/>
            <c:explosion val="25"/>
            <c:spPr>
              <a:gradFill>
                <a:gsLst>
                  <a:gs pos="0">
                    <a:srgbClr val="993300">
                      <a:alpha val="100000"/>
                    </a:srgbClr>
                  </a:gs>
                  <a:gs pos="100000">
                    <a:srgbClr val="993366">
                      <a:alpha val="100000"/>
                    </a:srgbClr>
                  </a:gs>
                </a:gsLst>
                <a:lin ang="5400000" scaled="1"/>
              </a:gradFill>
              <a:ln w="3175">
                <a:noFill/>
              </a:ln>
              <a:effectLst>
                <a:outerShdw dist="35921" dir="2700000" algn="br" rotWithShape="0">
                  <a:srgbClr val="000000"/>
                </a:outerShdw>
              </a:effectLst>
            </c:spPr>
          </c:dPt>
          <c:dLbls>
            <c:dLbl>
              <c:idx val="0"/>
              <c:layout>
                <c:manualLayout>
                  <c:x val="-0.151610883781893"/>
                  <c:y val="0.0737338508226359"/>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1668544490577"/>
                  <c:y val="0.0217531977947976"/>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[决算公开图表.xls]公开图1!$A$1:$B$1</c:f>
              <c:strCache>
                <c:ptCount val="2"/>
                <c:pt idx="0">
                  <c:v>一般公共预算财政拨款收入</c:v>
                </c:pt>
                <c:pt idx="1">
                  <c:v>其他收入</c:v>
                </c:pt>
              </c:strCache>
            </c:strRef>
          </c:cat>
          <c:val>
            <c:numRef>
              <c:f>[决算公开图表.xls]公开图1!$A$2:$B$2</c:f>
              <c:numCache>
                <c:formatCode>0%</c:formatCode>
                <c:ptCount val="2"/>
                <c:pt idx="0">
                  <c:v>0.89</c:v>
                </c:pt>
                <c:pt idx="1">
                  <c:v>0.11</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60425"/>
          <c:y val="0.4065"/>
          <c:w val="0.37673993279385"/>
          <c:h val="0.147539055266924"/>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
          <c:y val="0.104"/>
          <c:w val="0.46075"/>
          <c:h val="0.7825"/>
        </c:manualLayout>
      </c:layout>
      <c:pieChart>
        <c:varyColors val="1"/>
        <c:ser>
          <c:idx val="0"/>
          <c:order val="0"/>
          <c:spPr>
            <a:gradFill>
              <a:gsLst>
                <a:gs pos="0">
                  <a:srgbClr val="333399">
                    <a:alpha val="100000"/>
                  </a:srgbClr>
                </a:gs>
                <a:gs pos="100000">
                  <a:srgbClr val="0066CC">
                    <a:alpha val="100000"/>
                  </a:srgbClr>
                </a:gs>
              </a:gsLst>
              <a:lin ang="5400000" scaled="1"/>
            </a:gradFill>
            <a:ln w="3175">
              <a:noFill/>
            </a:ln>
            <a:effectLst>
              <a:outerShdw dist="35921" dir="2700000" algn="br" rotWithShape="0">
                <a:srgbClr val="000000"/>
              </a:outerShdw>
            </a:effectLst>
          </c:spPr>
          <c:explosion val="25"/>
          <c:dPt>
            <c:idx val="0"/>
            <c:bubble3D val="0"/>
            <c:explosion val="25"/>
            <c:spPr>
              <a:gradFill>
                <a:gsLst>
                  <a:gs pos="0">
                    <a:srgbClr val="333399">
                      <a:alpha val="100000"/>
                    </a:srgbClr>
                  </a:gs>
                  <a:gs pos="100000">
                    <a:srgbClr val="0066CC">
                      <a:alpha val="100000"/>
                    </a:srgbClr>
                  </a:gs>
                </a:gsLst>
                <a:lin ang="5400000" scaled="1"/>
              </a:gradFill>
              <a:ln w="3175">
                <a:noFill/>
              </a:ln>
              <a:effectLst>
                <a:outerShdw dist="35921" dir="2700000" algn="br" rotWithShape="0">
                  <a:srgbClr val="000000"/>
                </a:outerShdw>
              </a:effectLst>
            </c:spPr>
          </c:dPt>
          <c:dPt>
            <c:idx val="1"/>
            <c:bubble3D val="0"/>
            <c:explosion val="25"/>
            <c:spPr>
              <a:gradFill>
                <a:gsLst>
                  <a:gs pos="0">
                    <a:srgbClr val="993300">
                      <a:alpha val="100000"/>
                    </a:srgbClr>
                  </a:gs>
                  <a:gs pos="100000">
                    <a:srgbClr val="993366">
                      <a:alpha val="100000"/>
                    </a:srgbClr>
                  </a:gs>
                </a:gsLst>
                <a:lin ang="5400000" scaled="1"/>
              </a:gradFill>
              <a:ln w="3175">
                <a:noFill/>
              </a:ln>
              <a:effectLst>
                <a:outerShdw dist="35921" dir="2700000" algn="br" rotWithShape="0">
                  <a:srgbClr val="000000"/>
                </a:outerShdw>
              </a:effectLst>
            </c:spPr>
          </c:dPt>
          <c:dLbls>
            <c:dLbl>
              <c:idx val="0"/>
              <c:layout>
                <c:manualLayout>
                  <c:x val="0.0551999441015112"/>
                  <c:y val="-0.213646315380451"/>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85537947104532"/>
                  <c:y val="0.0322625599919485"/>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[决算公开图表.xls]公开图2!$A$1:$B$1</c:f>
              <c:strCache>
                <c:ptCount val="2"/>
                <c:pt idx="0">
                  <c:v>基本支出</c:v>
                </c:pt>
                <c:pt idx="1">
                  <c:v>项目支出</c:v>
                </c:pt>
              </c:strCache>
            </c:strRef>
          </c:cat>
          <c:val>
            <c:numRef>
              <c:f>[决算公开图表.xls]公开图2!$A$2:$B$2</c:f>
              <c:numCache>
                <c:formatCode>0%</c:formatCode>
                <c:ptCount val="2"/>
                <c:pt idx="0">
                  <c:v>0.47</c:v>
                </c:pt>
                <c:pt idx="1">
                  <c:v>0.53</c:v>
                </c:pt>
              </c:numCache>
            </c:numRef>
          </c:val>
        </c:ser>
        <c:dLbls>
          <c:showLegendKey val="0"/>
          <c:showVal val="0"/>
          <c:showCatName val="0"/>
          <c:showSerName val="0"/>
          <c:showPercent val="0"/>
          <c:showBubbleSize val="0"/>
          <c:showLeaderLines val="0"/>
        </c:dLbls>
        <c:firstSliceAng val="0"/>
      </c:pieChart>
      <c:spPr>
        <a:noFill/>
        <a:ln w="3175">
          <a:noFill/>
        </a:ln>
      </c:spPr>
    </c:plotArea>
    <c:legend>
      <c:legendPos val="r"/>
      <c:layout>
        <c:manualLayout>
          <c:xMode val="edge"/>
          <c:yMode val="edge"/>
          <c:x val="0.7435"/>
          <c:y val="0.406"/>
          <c:w val="0.227152018302174"/>
          <c:h val="0.147539055266924"/>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5"/>
          <c:y val="0.0925"/>
          <c:w val="0.6075"/>
          <c:h val="0.704"/>
        </c:manualLayout>
      </c:layout>
      <c:barChart>
        <c:barDir val="col"/>
        <c:grouping val="clustered"/>
        <c:varyColors val="0"/>
        <c:ser>
          <c:idx val="0"/>
          <c:order val="0"/>
          <c:tx>
            <c:strRef>
              <c:f>"2017年"</c:f>
              <c:strCache>
                <c:ptCount val="1"/>
                <c:pt idx="0">
                  <c:v>2017年</c:v>
                </c:pt>
              </c:strCache>
            </c:strRef>
          </c:tx>
          <c:spPr>
            <a:solidFill>
              <a:srgbClr val="9999FF"/>
            </a:solidFill>
            <a:ln w="12700">
              <a:solidFill>
                <a:srgbClr val="000000">
                  <a:alpha val="100000"/>
                </a:srgbClr>
              </a:solidFill>
              <a:prstDash val="solid"/>
            </a:ln>
          </c:spPr>
          <c:invertIfNegative val="0"/>
          <c:dLbls>
            <c:dLbl>
              <c:idx val="0"/>
              <c:layout>
                <c:manualLayout>
                  <c:x val="-0.0194552529182879"/>
                  <c:y val="0"/>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4007782101167"/>
                  <c:y val="-0.00346981263011797"/>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[决算公开图表.xls]公开图3!$A$1:$A$2</c:f>
              <c:strCache>
                <c:ptCount val="2"/>
                <c:pt idx="0">
                  <c:v>财政拨款收入</c:v>
                </c:pt>
                <c:pt idx="1">
                  <c:v>财政拨款支出</c:v>
                </c:pt>
              </c:strCache>
            </c:strRef>
          </c:cat>
          <c:val>
            <c:numRef>
              <c:f>[决算公开图表.xls]公开图3!$B$1:$B$2</c:f>
              <c:numCache>
                <c:formatCode>_ * #,##0.00_ ;_ * \-#,##0.00_ ;_ * "-"??_ ;_ @_ </c:formatCode>
                <c:ptCount val="2"/>
                <c:pt idx="0" c:formatCode="_ * #,##0.00_ ;_ * \-#,##0.00_ ;_ * &quot;-&quot;??_ ;_ @_ ">
                  <c:v>8149.82</c:v>
                </c:pt>
                <c:pt idx="1" c:formatCode="_ * #,##0.00_ ;_ * \-#,##0.00_ ;_ * &quot;-&quot;??_ ;_ @_ ">
                  <c:v>8149.82</c:v>
                </c:pt>
              </c:numCache>
            </c:numRef>
          </c:val>
        </c:ser>
        <c:ser>
          <c:idx val="1"/>
          <c:order val="1"/>
          <c:tx>
            <c:strRef>
              <c:f>"2018年"</c:f>
              <c:strCache>
                <c:ptCount val="1"/>
                <c:pt idx="0">
                  <c:v>2018年</c:v>
                </c:pt>
              </c:strCache>
            </c:strRef>
          </c:tx>
          <c:spPr>
            <a:solidFill>
              <a:srgbClr val="993366"/>
            </a:solidFill>
            <a:ln w="12700">
              <a:solidFill>
                <a:srgbClr val="000000">
                  <a:alpha val="100000"/>
                </a:srgbClr>
              </a:solidFill>
              <a:prstDash val="solid"/>
            </a:ln>
          </c:spPr>
          <c:invertIfNegative val="0"/>
          <c:dLbls>
            <c:dLbl>
              <c:idx val="0"/>
              <c:layout>
                <c:manualLayout>
                  <c:x val="0.0137264494163424"/>
                  <c:y val="0.012398248401573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2625"/>
                  <c:y val="0.012398248401573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[决算公开图表.xls]公开图3!$A$1:$A$2</c:f>
              <c:strCache>
                <c:ptCount val="2"/>
                <c:pt idx="0">
                  <c:v>财政拨款收入</c:v>
                </c:pt>
                <c:pt idx="1">
                  <c:v>财政拨款支出</c:v>
                </c:pt>
              </c:strCache>
            </c:strRef>
          </c:cat>
          <c:val>
            <c:numRef>
              <c:f>[决算公开图表.xls]公开图3!$C$1:$C$2</c:f>
              <c:numCache>
                <c:formatCode>_ * #,##0.00_ ;_ * \-#,##0.00_ ;_ * "-"??_ ;_ @_ </c:formatCode>
                <c:ptCount val="2"/>
                <c:pt idx="0" c:formatCode="_ * #,##0.00_ ;_ * \-#,##0.00_ ;_ * &quot;-&quot;??_ ;_ @_ ">
                  <c:v>10103.79</c:v>
                </c:pt>
                <c:pt idx="1" c:formatCode="_ * #,##0.00_ ;_ * \-#,##0.00_ ;_ * &quot;-&quot;??_ ;_ @_ ">
                  <c:v>10103.79</c:v>
                </c:pt>
              </c:numCache>
            </c:numRef>
          </c:val>
        </c:ser>
        <c:dLbls>
          <c:showLegendKey val="0"/>
          <c:showVal val="1"/>
          <c:showCatName val="0"/>
          <c:showSerName val="0"/>
          <c:showPercent val="0"/>
          <c:showBubbleSize val="0"/>
        </c:dLbls>
        <c:gapWidth val="150"/>
        <c:overlap val="0"/>
        <c:axId val="174637281"/>
        <c:axId val="105839477"/>
      </c:barChart>
      <c:catAx>
        <c:axId val="174637281"/>
        <c:scaling>
          <c:orientation val="minMax"/>
        </c:scaling>
        <c:delete val="0"/>
        <c:axPos val="b"/>
        <c:majorTickMark val="out"/>
        <c:minorTickMark val="none"/>
        <c:tickLblPos val="nextTo"/>
        <c:spPr>
          <a:ln w="3175" cap="flat" cmpd="sng" algn="ctr">
            <a:solidFill>
              <a:srgbClr val="80808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05839477"/>
        <c:crosses val="autoZero"/>
        <c:auto val="1"/>
        <c:lblAlgn val="ctr"/>
        <c:lblOffset val="100"/>
        <c:tickLblSkip val="1"/>
        <c:noMultiLvlLbl val="0"/>
      </c:catAx>
      <c:valAx>
        <c:axId val="105839477"/>
        <c:scaling>
          <c:orientation val="minMax"/>
        </c:scaling>
        <c:delete val="0"/>
        <c:axPos val="l"/>
        <c:majorGridlines>
          <c:spPr>
            <a:ln w="3175" cap="flat" cmpd="sng" algn="ctr">
              <a:solidFill>
                <a:srgbClr val="808080">
                  <a:alpha val="100000"/>
                </a:srgbClr>
              </a:solidFill>
              <a:prstDash val="solid"/>
              <a:round/>
            </a:ln>
          </c:spPr>
        </c:majorGridlines>
        <c:numFmt formatCode="_ * #,##0.00_ ;_ * \-#,##0.00_ ;_ * &quot;-&quot;??_ ;_ @_ " sourceLinked="1"/>
        <c:majorTickMark val="out"/>
        <c:minorTickMark val="none"/>
        <c:tickLblPos val="nextTo"/>
        <c:spPr>
          <a:ln w="3175" cap="flat" cmpd="sng" algn="ctr">
            <a:solidFill>
              <a:srgbClr val="808080">
                <a:alpha val="100000"/>
              </a:srgbClr>
            </a:solidFill>
            <a:prstDash val="solid"/>
            <a:round/>
          </a:ln>
        </c:spPr>
        <c:txPr>
          <a:bodyPr rot="-60000000" spcFirstLastPara="0" vertOverflow="ellipsis" vert="horz" wrap="square" anchor="ctr" anchorCtr="1"/>
          <a:lstStyle/>
          <a:p>
            <a:pPr>
              <a:defRPr lang="zh-CN" sz="10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p>
        </c:txPr>
        <c:crossAx val="174637281"/>
        <c:crosses val="autoZero"/>
        <c:crossBetween val="between"/>
      </c:valAx>
      <c:spPr>
        <a:noFill/>
        <a:ln w="3175">
          <a:noFill/>
        </a:ln>
      </c:spPr>
    </c:plotArea>
    <c:legend>
      <c:legendPos val="r"/>
      <c:layout>
        <c:manualLayout>
          <c:xMode val="edge"/>
          <c:yMode val="edge"/>
          <c:x val="0.88"/>
          <c:y val="0.40525"/>
          <c:w val="0.116507348987691"/>
          <c:h val="0.147539055266924"/>
        </c:manualLayout>
      </c:layout>
      <c:overlay val="0"/>
      <c:spPr>
        <a:noFill/>
        <a:ln w="3175">
          <a:noFill/>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808080">
          <a:alpha val="100000"/>
        </a:srgbClr>
      </a:solid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39B13-9B89-4114-8BE3-5344B93C7A9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ScaleCrop>false</ScaleCrop>
  <LinksUpToDate>false</LinksUpToDate>
  <CharactersWithSpaces>9641</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郑恩恩</cp:lastModifiedBy>
  <cp:lastPrinted>2019-08-15T11:06:00Z</cp:lastPrinted>
  <dcterms:modified xsi:type="dcterms:W3CDTF">2021-06-04T09:10:38Z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